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16D83" w14:textId="449B2A24" w:rsidR="00677E57" w:rsidRPr="00D157C8" w:rsidRDefault="00677E57" w:rsidP="0030182E">
      <w:pPr>
        <w:pStyle w:val="Heading1"/>
        <w:jc w:val="both"/>
        <w:rPr>
          <w:i/>
        </w:rPr>
      </w:pPr>
      <w:r w:rsidRPr="00080BB1">
        <w:t>Compliance Audit Guidance Note</w:t>
      </w:r>
      <w:r w:rsidR="005C3921">
        <w:t xml:space="preserve"> for EPS development licences</w:t>
      </w:r>
    </w:p>
    <w:p w14:paraId="1EE2FF3A" w14:textId="77777777" w:rsidR="00677E57" w:rsidRPr="00D157C8" w:rsidRDefault="00677E57" w:rsidP="0030182E">
      <w:pPr>
        <w:jc w:val="both"/>
        <w:rPr>
          <w:i/>
        </w:rPr>
      </w:pPr>
    </w:p>
    <w:p w14:paraId="0566163C" w14:textId="77777777" w:rsidR="00677E57" w:rsidRDefault="00677E57" w:rsidP="0030182E">
      <w:pPr>
        <w:jc w:val="both"/>
      </w:pPr>
    </w:p>
    <w:p w14:paraId="386FBE2F" w14:textId="77777777" w:rsidR="00677E57" w:rsidRPr="00F52EE0" w:rsidRDefault="00677E57" w:rsidP="0030182E">
      <w:pPr>
        <w:pStyle w:val="Heading2"/>
        <w:jc w:val="both"/>
      </w:pPr>
      <w:r>
        <w:t xml:space="preserve">1. </w:t>
      </w:r>
      <w:r w:rsidRPr="00F52EE0">
        <w:t>Scope and purpose</w:t>
      </w:r>
    </w:p>
    <w:p w14:paraId="31DFE85E" w14:textId="6BB9C646" w:rsidR="00677E57" w:rsidRDefault="00740931" w:rsidP="0030182E">
      <w:pPr>
        <w:jc w:val="both"/>
      </w:pPr>
      <w:r>
        <w:t>L</w:t>
      </w:r>
      <w:r w:rsidR="00677E57">
        <w:t>icences issued for development under Regulation 5</w:t>
      </w:r>
      <w:r w:rsidR="009011CA">
        <w:t>5</w:t>
      </w:r>
      <w:r w:rsidR="00677E57">
        <w:t>(2) of the Conservation of Habit</w:t>
      </w:r>
      <w:r w:rsidR="009011CA">
        <w:t>ats and Species Regulations 2017</w:t>
      </w:r>
      <w:r w:rsidR="00677E57">
        <w:t xml:space="preserve"> </w:t>
      </w:r>
      <w:r w:rsidR="007D30A4">
        <w:t xml:space="preserve">(as amended) </w:t>
      </w:r>
      <w:r w:rsidR="00677E57">
        <w:t xml:space="preserve">for European Protected Species (EPS) </w:t>
      </w:r>
      <w:r>
        <w:t xml:space="preserve">have a standard condition </w:t>
      </w:r>
      <w:r w:rsidR="00677E57">
        <w:t xml:space="preserve">that the works be carried out in accordance with the method statement </w:t>
      </w:r>
      <w:bookmarkStart w:id="0" w:name="_GoBack"/>
      <w:bookmarkEnd w:id="0"/>
      <w:r w:rsidR="00677E57">
        <w:t>provided with the licence application. It is an offence to breach a licence condition under R</w:t>
      </w:r>
      <w:r w:rsidR="00D53D90">
        <w:t>egulation 60</w:t>
      </w:r>
      <w:r w:rsidR="00677E57">
        <w:t>(1).</w:t>
      </w:r>
    </w:p>
    <w:p w14:paraId="75E22913" w14:textId="77777777" w:rsidR="00677E57" w:rsidRDefault="00677E57" w:rsidP="0030182E">
      <w:pPr>
        <w:jc w:val="both"/>
      </w:pPr>
    </w:p>
    <w:p w14:paraId="004EB052" w14:textId="370348D3" w:rsidR="00677E57" w:rsidRDefault="00677E57" w:rsidP="0030182E">
      <w:pPr>
        <w:jc w:val="both"/>
      </w:pPr>
      <w:r>
        <w:t>An appraisal undertaken by Waring (2011)</w:t>
      </w:r>
      <w:r>
        <w:rPr>
          <w:rStyle w:val="FootnoteReference"/>
        </w:rPr>
        <w:footnoteReference w:id="1"/>
      </w:r>
      <w:r>
        <w:t xml:space="preserve"> for Snowdonia National Park Authority highlighted the significance of problems resulting from non-compliance with method statements for bat mitigation and compensation. </w:t>
      </w:r>
      <w:r w:rsidRPr="009311D6">
        <w:t>It is clear that this is an issue for other EPS and that compliance audit is required that is proportionate to the scheme and to the risk of impacts resulting from the works.</w:t>
      </w:r>
      <w:r w:rsidR="007D35DE">
        <w:t xml:space="preserve"> </w:t>
      </w:r>
    </w:p>
    <w:p w14:paraId="65CEFB59" w14:textId="77777777" w:rsidR="00677E57" w:rsidRDefault="00677E57" w:rsidP="0030182E">
      <w:pPr>
        <w:jc w:val="both"/>
      </w:pPr>
    </w:p>
    <w:p w14:paraId="508D8310" w14:textId="7C4B8C6B" w:rsidR="00677E57" w:rsidRDefault="00677E57" w:rsidP="0030182E">
      <w:pPr>
        <w:jc w:val="both"/>
      </w:pPr>
      <w:r>
        <w:t xml:space="preserve">This document describes NRW’s compliance audit process. Related documents include the NRW EPS </w:t>
      </w:r>
      <w:r w:rsidR="00740931">
        <w:t>l</w:t>
      </w:r>
      <w:r>
        <w:t xml:space="preserve">icence </w:t>
      </w:r>
      <w:r w:rsidR="00740931">
        <w:t>r</w:t>
      </w:r>
      <w:r>
        <w:t xml:space="preserve">eport </w:t>
      </w:r>
      <w:r w:rsidR="00740931">
        <w:t>f</w:t>
      </w:r>
      <w:r>
        <w:t>orm, templates for compliance audit reports (bats, great crested newts</w:t>
      </w:r>
      <w:r w:rsidR="0049239E">
        <w:t>, otters</w:t>
      </w:r>
      <w:r>
        <w:t xml:space="preserve"> and dormice) and licence method </w:t>
      </w:r>
      <w:r w:rsidRPr="00805E10">
        <w:t xml:space="preserve">statement templates. </w:t>
      </w:r>
      <w:r w:rsidR="00740931" w:rsidRPr="00805E10">
        <w:t xml:space="preserve">These are available </w:t>
      </w:r>
      <w:r w:rsidR="006754F1" w:rsidRPr="00805E10">
        <w:t xml:space="preserve">from </w:t>
      </w:r>
      <w:r w:rsidR="00805E10" w:rsidRPr="00805E10">
        <w:t>the permitting section of the NRW website</w:t>
      </w:r>
      <w:r w:rsidR="00740931" w:rsidRPr="00805E10">
        <w:t>.</w:t>
      </w:r>
    </w:p>
    <w:p w14:paraId="5FE9DD18" w14:textId="77777777" w:rsidR="00677E57" w:rsidRDefault="00677E57" w:rsidP="0030182E">
      <w:pPr>
        <w:jc w:val="both"/>
      </w:pPr>
    </w:p>
    <w:p w14:paraId="29D3CB38" w14:textId="77777777" w:rsidR="00677E57" w:rsidRPr="000B1F77" w:rsidRDefault="00677E57" w:rsidP="0030182E">
      <w:pPr>
        <w:pStyle w:val="Heading2"/>
        <w:jc w:val="both"/>
      </w:pPr>
      <w:r>
        <w:t>2. Compliance a</w:t>
      </w:r>
      <w:r w:rsidRPr="000B1F77">
        <w:t>udit process</w:t>
      </w:r>
    </w:p>
    <w:p w14:paraId="3D27F398" w14:textId="1B88BC8A" w:rsidR="00677E57" w:rsidRDefault="00677E57" w:rsidP="0030182E">
      <w:pPr>
        <w:jc w:val="both"/>
      </w:pPr>
      <w:r>
        <w:t xml:space="preserve">The compliance audit process </w:t>
      </w:r>
      <w:r w:rsidR="001269C6">
        <w:t>comprises</w:t>
      </w:r>
      <w:r w:rsidR="00740931">
        <w:t xml:space="preserve"> three levels</w:t>
      </w:r>
      <w:r>
        <w:t>:</w:t>
      </w:r>
    </w:p>
    <w:p w14:paraId="40B8D64D" w14:textId="77777777" w:rsidR="00677E57" w:rsidRDefault="00677E57" w:rsidP="0030182E">
      <w:pPr>
        <w:numPr>
          <w:ilvl w:val="0"/>
          <w:numId w:val="21"/>
        </w:numPr>
        <w:jc w:val="both"/>
      </w:pPr>
      <w:r>
        <w:t>Licence report submitted to NRW by the developer on expiry of the licence.</w:t>
      </w:r>
    </w:p>
    <w:p w14:paraId="0E0217C6" w14:textId="7531AF46" w:rsidR="00677E57" w:rsidRPr="008532AC" w:rsidRDefault="00677E57" w:rsidP="0030182E">
      <w:pPr>
        <w:numPr>
          <w:ilvl w:val="0"/>
          <w:numId w:val="21"/>
        </w:numPr>
        <w:jc w:val="both"/>
      </w:pPr>
      <w:r>
        <w:t>Internal compliance audit</w:t>
      </w:r>
      <w:r w:rsidR="007D30A4">
        <w:t>(s)</w:t>
      </w:r>
      <w:r>
        <w:t xml:space="preserve"> completed </w:t>
      </w:r>
      <w:r w:rsidR="007D30A4">
        <w:t>on behalf of a</w:t>
      </w:r>
      <w:r>
        <w:t xml:space="preserve"> </w:t>
      </w:r>
      <w:r w:rsidRPr="008532AC">
        <w:t>developer</w:t>
      </w:r>
      <w:r w:rsidR="00805E10" w:rsidRPr="008532AC">
        <w:t xml:space="preserve"> throughout construction</w:t>
      </w:r>
      <w:r w:rsidR="00740931" w:rsidRPr="008532AC">
        <w:t xml:space="preserve">. NRW </w:t>
      </w:r>
      <w:r w:rsidRPr="008532AC">
        <w:t>licence report</w:t>
      </w:r>
      <w:r w:rsidR="00740931" w:rsidRPr="008532AC">
        <w:t xml:space="preserve"> also submitted</w:t>
      </w:r>
      <w:r w:rsidRPr="008532AC">
        <w:t>.</w:t>
      </w:r>
    </w:p>
    <w:p w14:paraId="0156CB91" w14:textId="35CDD15D" w:rsidR="00677E57" w:rsidRDefault="00677E57" w:rsidP="0030182E">
      <w:pPr>
        <w:numPr>
          <w:ilvl w:val="0"/>
          <w:numId w:val="21"/>
        </w:numPr>
        <w:jc w:val="both"/>
      </w:pPr>
      <w:r>
        <w:t>Internal compliance audit</w:t>
      </w:r>
      <w:r w:rsidR="007D30A4">
        <w:t xml:space="preserve">(s) </w:t>
      </w:r>
      <w:r>
        <w:t xml:space="preserve">completed by the developer and </w:t>
      </w:r>
      <w:r w:rsidR="007D30A4">
        <w:t xml:space="preserve">verified by an external </w:t>
      </w:r>
      <w:r w:rsidR="007D30A4" w:rsidRPr="008532AC">
        <w:t>a</w:t>
      </w:r>
      <w:r w:rsidR="00805E10" w:rsidRPr="008532AC">
        <w:t xml:space="preserve">uditor throughout </w:t>
      </w:r>
      <w:r w:rsidR="007D30A4" w:rsidRPr="008532AC">
        <w:t>phases of a scheme</w:t>
      </w:r>
      <w:r w:rsidR="00CC65D1" w:rsidRPr="008532AC">
        <w:t>.</w:t>
      </w:r>
      <w:r w:rsidRPr="008532AC">
        <w:t xml:space="preserve"> NRW</w:t>
      </w:r>
      <w:r>
        <w:t xml:space="preserve"> licence report also submitted. </w:t>
      </w:r>
    </w:p>
    <w:p w14:paraId="79CC3BD6" w14:textId="77777777" w:rsidR="00677E57" w:rsidRDefault="00677E57" w:rsidP="0030182E">
      <w:pPr>
        <w:jc w:val="both"/>
      </w:pPr>
    </w:p>
    <w:p w14:paraId="2B20697F" w14:textId="355FA824" w:rsidR="00677E57" w:rsidRDefault="00677E57" w:rsidP="0030182E">
      <w:pPr>
        <w:jc w:val="both"/>
      </w:pPr>
      <w:r>
        <w:t xml:space="preserve">The appropriate compliance audit level for each licence is determined as part of the licence application assessment process. A risk analysis process is used </w:t>
      </w:r>
      <w:r w:rsidR="00740931">
        <w:t xml:space="preserve">taking </w:t>
      </w:r>
      <w:r>
        <w:t>into account:</w:t>
      </w:r>
    </w:p>
    <w:p w14:paraId="157BE99B" w14:textId="77777777" w:rsidR="00677E57" w:rsidRDefault="00677E57" w:rsidP="0030182E">
      <w:pPr>
        <w:ind w:left="720"/>
        <w:jc w:val="both"/>
      </w:pPr>
      <w:r>
        <w:t xml:space="preserve">a) the importance of the site for the species </w:t>
      </w:r>
    </w:p>
    <w:p w14:paraId="4DBDA930" w14:textId="77777777" w:rsidR="00677E57" w:rsidRDefault="00677E57" w:rsidP="0030182E">
      <w:pPr>
        <w:ind w:left="720"/>
        <w:jc w:val="both"/>
      </w:pPr>
      <w:r>
        <w:t xml:space="preserve">b) the likelihood of damaging impacts occurring and </w:t>
      </w:r>
    </w:p>
    <w:p w14:paraId="00107407" w14:textId="77777777" w:rsidR="00677E57" w:rsidRDefault="00677E57" w:rsidP="0030182E">
      <w:pPr>
        <w:ind w:left="720"/>
        <w:jc w:val="both"/>
      </w:pPr>
      <w:r>
        <w:t xml:space="preserve">c) the size/complexity of the scheme. </w:t>
      </w:r>
    </w:p>
    <w:p w14:paraId="67B5B7F2" w14:textId="77777777" w:rsidR="001269C6" w:rsidRDefault="001269C6" w:rsidP="0030182E">
      <w:pPr>
        <w:ind w:left="720"/>
        <w:jc w:val="both"/>
      </w:pPr>
    </w:p>
    <w:p w14:paraId="123FDF00" w14:textId="0B083498" w:rsidR="00677E57" w:rsidRPr="00682447" w:rsidRDefault="00677E57" w:rsidP="0030182E">
      <w:pPr>
        <w:jc w:val="both"/>
        <w:rPr>
          <w:b/>
        </w:rPr>
      </w:pPr>
      <w:r w:rsidRPr="00682447">
        <w:rPr>
          <w:b/>
        </w:rPr>
        <w:t xml:space="preserve">In all cases, the extent of the reporting </w:t>
      </w:r>
      <w:r w:rsidR="00740931">
        <w:rPr>
          <w:b/>
        </w:rPr>
        <w:t>required will</w:t>
      </w:r>
      <w:r w:rsidRPr="00682447">
        <w:rPr>
          <w:b/>
        </w:rPr>
        <w:t xml:space="preserve"> be proportionate to the risk of the scheme</w:t>
      </w:r>
      <w:r>
        <w:rPr>
          <w:b/>
        </w:rPr>
        <w:t xml:space="preserve"> to the species at the site</w:t>
      </w:r>
      <w:r w:rsidRPr="00682447">
        <w:rPr>
          <w:b/>
        </w:rPr>
        <w:t>.</w:t>
      </w:r>
      <w:r w:rsidR="00740931">
        <w:rPr>
          <w:b/>
        </w:rPr>
        <w:t xml:space="preserve"> </w:t>
      </w:r>
      <w:r w:rsidR="00740931">
        <w:t>Example scenarios are given in Table 1.</w:t>
      </w:r>
    </w:p>
    <w:p w14:paraId="31A39CC8" w14:textId="179983E1" w:rsidR="00677E57" w:rsidRDefault="00677E57" w:rsidP="0030182E">
      <w:pPr>
        <w:jc w:val="both"/>
      </w:pPr>
      <w:r>
        <w:lastRenderedPageBreak/>
        <w:t>Where</w:t>
      </w:r>
      <w:r w:rsidR="00740931">
        <w:t xml:space="preserve"> NRW determines that</w:t>
      </w:r>
      <w:r>
        <w:t xml:space="preserve"> compliance audit is required beyond what has already been proposed by the applicant in their method statement, </w:t>
      </w:r>
      <w:r w:rsidR="00740931">
        <w:t xml:space="preserve">this will be specified </w:t>
      </w:r>
      <w:r>
        <w:t xml:space="preserve">as a condition of the licence. </w:t>
      </w:r>
    </w:p>
    <w:p w14:paraId="6CC27A86" w14:textId="77777777" w:rsidR="00677E57" w:rsidRDefault="00677E57" w:rsidP="0030182E">
      <w:pPr>
        <w:jc w:val="both"/>
      </w:pPr>
    </w:p>
    <w:p w14:paraId="7BE346A9" w14:textId="77777777" w:rsidR="00677E57" w:rsidRDefault="00677E57" w:rsidP="0030182E">
      <w:pPr>
        <w:jc w:val="both"/>
      </w:pPr>
      <w:r>
        <w:t xml:space="preserve">NRW will also undertake a programme of compliance monitoring checks of licensed works. The programme will range from routine assessment of information supplied in monitoring reports, to unannounced site inspections by NRW staff. Licence applicants will be made aware that compliance monitoring checks may be made of any scheme to encourage compliance across the board as well as identifying any scheme-specific problems that need to be addressed. </w:t>
      </w:r>
    </w:p>
    <w:p w14:paraId="591AB575" w14:textId="77777777" w:rsidR="00677E57" w:rsidRDefault="00677E57" w:rsidP="0030182E">
      <w:pPr>
        <w:jc w:val="both"/>
      </w:pPr>
    </w:p>
    <w:p w14:paraId="70B03147" w14:textId="7DD18739" w:rsidR="00677E57" w:rsidRPr="00CB4EE1" w:rsidRDefault="00677E57" w:rsidP="0030182E">
      <w:pPr>
        <w:pStyle w:val="Heading3"/>
        <w:jc w:val="both"/>
      </w:pPr>
      <w:r w:rsidRPr="00CB4EE1">
        <w:t xml:space="preserve">2.1. Licence </w:t>
      </w:r>
      <w:r>
        <w:t>r</w:t>
      </w:r>
      <w:r w:rsidRPr="00CB4EE1">
        <w:t xml:space="preserve">eport </w:t>
      </w:r>
      <w:r>
        <w:t>s</w:t>
      </w:r>
      <w:r w:rsidRPr="00CB4EE1">
        <w:t xml:space="preserve">ubmitted by </w:t>
      </w:r>
      <w:r>
        <w:t>d</w:t>
      </w:r>
      <w:r w:rsidRPr="00CB4EE1">
        <w:t xml:space="preserve">eveloper </w:t>
      </w:r>
      <w:r w:rsidR="005C3921">
        <w:t xml:space="preserve">– </w:t>
      </w:r>
      <w:r w:rsidR="003C21E1">
        <w:t>tier</w:t>
      </w:r>
      <w:r w:rsidR="005C3921">
        <w:t xml:space="preserve"> 1</w:t>
      </w:r>
    </w:p>
    <w:p w14:paraId="100934A2" w14:textId="622253C4" w:rsidR="00677E57" w:rsidRDefault="00677E57" w:rsidP="0030182E">
      <w:pPr>
        <w:jc w:val="both"/>
      </w:pPr>
      <w:r>
        <w:t xml:space="preserve">Schemes where the impact and risk to the species is expected to be low will be required to submit a completed NRW licence report form giving details of the works undertaken under licence. </w:t>
      </w:r>
      <w:r w:rsidR="004F57B2">
        <w:t>The report should provide information on the work completed under the licence as well as supporting ecological information demonstrating the effectiveness of the mitigation (e.g. confirmation that the new access for bats has been constructed as designed).</w:t>
      </w:r>
    </w:p>
    <w:p w14:paraId="2B058819" w14:textId="77777777" w:rsidR="004F57B2" w:rsidRDefault="004F57B2" w:rsidP="0030182E">
      <w:pPr>
        <w:jc w:val="both"/>
      </w:pPr>
    </w:p>
    <w:p w14:paraId="0E42E7AC" w14:textId="342B8005" w:rsidR="004F57B2" w:rsidRDefault="004F57B2" w:rsidP="0030182E">
      <w:pPr>
        <w:pStyle w:val="Heading4"/>
        <w:jc w:val="both"/>
      </w:pPr>
      <w:r>
        <w:t>Roles and responsibilities</w:t>
      </w:r>
    </w:p>
    <w:p w14:paraId="4C34F208" w14:textId="1241DB55" w:rsidR="00677E57" w:rsidRDefault="00677E57" w:rsidP="0030182E">
      <w:pPr>
        <w:jc w:val="both"/>
      </w:pPr>
      <w:r>
        <w:t>The licensee is responsible for submitting the information and for its accuracy, but should seek the advice of the scheme ecological consultant</w:t>
      </w:r>
      <w:r w:rsidR="007D30A4" w:rsidRPr="00D9727C">
        <w:t xml:space="preserve">, </w:t>
      </w:r>
      <w:r w:rsidR="007D30A4" w:rsidRPr="008532AC">
        <w:t>or other relevant specialists</w:t>
      </w:r>
      <w:r w:rsidR="003C21E1">
        <w:t xml:space="preserve"> </w:t>
      </w:r>
      <w:r>
        <w:t xml:space="preserve">on the information to be provided. The information should be supplied by </w:t>
      </w:r>
      <w:r w:rsidRPr="00185D3F">
        <w:t>completing all relevant sections of</w:t>
      </w:r>
      <w:r>
        <w:t xml:space="preserve"> the licence report form. </w:t>
      </w:r>
    </w:p>
    <w:p w14:paraId="26360C2D" w14:textId="77777777" w:rsidR="00677E57" w:rsidRDefault="00677E57" w:rsidP="0030182E">
      <w:pPr>
        <w:jc w:val="both"/>
      </w:pPr>
    </w:p>
    <w:p w14:paraId="027DEA13" w14:textId="77777777" w:rsidR="00677E57" w:rsidRDefault="00677E57" w:rsidP="0030182E">
      <w:pPr>
        <w:jc w:val="both"/>
      </w:pPr>
      <w:r>
        <w:t>Routine checks of licence reports submitted by licensees will in the main be considered sufficient for such schemes but a percentage will also be followed up by NRW compliance audit visits.</w:t>
      </w:r>
    </w:p>
    <w:p w14:paraId="33899892" w14:textId="77777777" w:rsidR="00677E57" w:rsidRDefault="00677E57" w:rsidP="0030182E">
      <w:pPr>
        <w:jc w:val="both"/>
      </w:pPr>
    </w:p>
    <w:p w14:paraId="40AEDF53" w14:textId="13B73CF1" w:rsidR="00677E57" w:rsidRPr="00CB4EE1" w:rsidRDefault="00677E57" w:rsidP="0030182E">
      <w:pPr>
        <w:pStyle w:val="Heading3"/>
        <w:jc w:val="both"/>
      </w:pPr>
      <w:r w:rsidRPr="00CB4EE1">
        <w:t>2.2 Internal licence compliance audit report completed by developer</w:t>
      </w:r>
      <w:r w:rsidR="005C3921">
        <w:t xml:space="preserve"> – </w:t>
      </w:r>
      <w:r w:rsidR="003C21E1">
        <w:t>tier</w:t>
      </w:r>
      <w:r w:rsidR="005C3921">
        <w:t xml:space="preserve"> 2</w:t>
      </w:r>
    </w:p>
    <w:p w14:paraId="7908DF5D" w14:textId="5195E477" w:rsidR="00677E57" w:rsidRDefault="00677E57" w:rsidP="0030182E">
      <w:pPr>
        <w:jc w:val="both"/>
      </w:pPr>
      <w:r>
        <w:t>In larger development schemes where there is a higher risk or greater complexity, more detailed information is needed to demonstrate compliance with the method statement</w:t>
      </w:r>
      <w:r w:rsidR="00740931">
        <w:t xml:space="preserve">. The developer will be required to undertake a </w:t>
      </w:r>
      <w:r>
        <w:t xml:space="preserve">compliance audit </w:t>
      </w:r>
      <w:r w:rsidR="00740931">
        <w:t xml:space="preserve">using </w:t>
      </w:r>
      <w:r>
        <w:t xml:space="preserve">key performance indicators. The licensee is responsible for submitting the information and for its accuracy. In most cases the scheme ecological consultant will complete the species-specific sections of the report form and sign off that they have been undertaken as specified. </w:t>
      </w:r>
    </w:p>
    <w:p w14:paraId="7E6A9A25" w14:textId="77777777" w:rsidR="006754F1" w:rsidRDefault="006754F1" w:rsidP="0030182E">
      <w:pPr>
        <w:jc w:val="both"/>
      </w:pPr>
    </w:p>
    <w:p w14:paraId="5AA87361" w14:textId="0B5F267C" w:rsidR="006754F1" w:rsidRDefault="006754F1" w:rsidP="0030182E">
      <w:pPr>
        <w:pStyle w:val="Heading4"/>
        <w:jc w:val="both"/>
      </w:pPr>
      <w:r>
        <w:t>Roles and responsibilities</w:t>
      </w:r>
    </w:p>
    <w:p w14:paraId="1243DAC0" w14:textId="77777777" w:rsidR="00677E57" w:rsidRDefault="00677E57" w:rsidP="0030182E">
      <w:pPr>
        <w:jc w:val="both"/>
      </w:pPr>
      <w:r>
        <w:t>The developer will be responsible for appointing the ecological consultant to undertake the internal audit.</w:t>
      </w:r>
    </w:p>
    <w:p w14:paraId="502BB7F6" w14:textId="77777777" w:rsidR="00677E57" w:rsidRDefault="00677E57" w:rsidP="0030182E">
      <w:pPr>
        <w:jc w:val="both"/>
      </w:pPr>
    </w:p>
    <w:p w14:paraId="383D4BC2" w14:textId="77777777" w:rsidR="00677E57" w:rsidRPr="00E2775C" w:rsidRDefault="00677E57" w:rsidP="0030182E">
      <w:pPr>
        <w:jc w:val="both"/>
        <w:rPr>
          <w:rFonts w:ascii="Tahoma" w:hAnsi="Tahoma" w:cs="Tahoma"/>
          <w:sz w:val="16"/>
          <w:szCs w:val="16"/>
          <w:lang w:eastAsia="en-GB"/>
        </w:rPr>
      </w:pPr>
      <w:r w:rsidRPr="00E2775C">
        <w:t xml:space="preserve">The </w:t>
      </w:r>
      <w:r>
        <w:t xml:space="preserve">ecological consultant </w:t>
      </w:r>
      <w:r w:rsidRPr="00E2775C">
        <w:t>will be responsible for:</w:t>
      </w:r>
    </w:p>
    <w:p w14:paraId="229020D4" w14:textId="77777777" w:rsidR="00677E57" w:rsidRPr="006754F1" w:rsidRDefault="00677E57" w:rsidP="0030182E">
      <w:pPr>
        <w:pStyle w:val="Bullets"/>
        <w:ind w:left="738"/>
        <w:jc w:val="both"/>
        <w:rPr>
          <w:lang w:eastAsia="en-GB"/>
        </w:rPr>
      </w:pPr>
      <w:r>
        <w:t>d</w:t>
      </w:r>
      <w:r w:rsidRPr="00E2775C">
        <w:t xml:space="preserve">efining appropriate (key) performance indicators that will inform an inspection, utilising </w:t>
      </w:r>
      <w:r w:rsidRPr="00E2775C">
        <w:rPr>
          <w:lang w:eastAsia="en-GB"/>
        </w:rPr>
        <w:t xml:space="preserve">the NRW audit template </w:t>
      </w:r>
    </w:p>
    <w:p w14:paraId="0E482635" w14:textId="77777777" w:rsidR="00677E57" w:rsidRPr="006754F1" w:rsidRDefault="00677E57" w:rsidP="0030182E">
      <w:pPr>
        <w:pStyle w:val="Bullets"/>
        <w:ind w:left="738"/>
        <w:jc w:val="both"/>
        <w:rPr>
          <w:lang w:eastAsia="en-GB"/>
        </w:rPr>
      </w:pPr>
      <w:r>
        <w:rPr>
          <w:lang w:eastAsia="en-GB"/>
        </w:rPr>
        <w:t>d</w:t>
      </w:r>
      <w:r w:rsidRPr="00E2775C">
        <w:rPr>
          <w:lang w:eastAsia="en-GB"/>
        </w:rPr>
        <w:t>etermining the minimum number of assessment visits required to demonstrate compliance</w:t>
      </w:r>
    </w:p>
    <w:p w14:paraId="00EE73C8" w14:textId="77777777" w:rsidR="00677E57" w:rsidRPr="006754F1" w:rsidRDefault="00677E57" w:rsidP="0030182E">
      <w:pPr>
        <w:pStyle w:val="Bullets"/>
        <w:ind w:left="738"/>
        <w:jc w:val="both"/>
        <w:rPr>
          <w:lang w:eastAsia="en-GB"/>
        </w:rPr>
      </w:pPr>
      <w:r>
        <w:rPr>
          <w:lang w:eastAsia="en-GB"/>
        </w:rPr>
        <w:t>d</w:t>
      </w:r>
      <w:r w:rsidRPr="00E2775C">
        <w:rPr>
          <w:lang w:eastAsia="en-GB"/>
        </w:rPr>
        <w:t>efining what documentation, including logs, will be required to inform inspections; and</w:t>
      </w:r>
    </w:p>
    <w:p w14:paraId="56DC7FCB" w14:textId="2772DE43" w:rsidR="00677E57" w:rsidRPr="00CB4EE1" w:rsidRDefault="00677E57" w:rsidP="0030182E">
      <w:pPr>
        <w:pStyle w:val="Bullets"/>
        <w:ind w:left="738"/>
        <w:jc w:val="both"/>
        <w:rPr>
          <w:rFonts w:ascii="Times New Roman" w:hAnsi="Times New Roman"/>
        </w:rPr>
      </w:pPr>
      <w:r>
        <w:rPr>
          <w:lang w:eastAsia="en-GB"/>
        </w:rPr>
        <w:t>p</w:t>
      </w:r>
      <w:r w:rsidRPr="00E2775C">
        <w:rPr>
          <w:lang w:eastAsia="en-GB"/>
        </w:rPr>
        <w:t>rogressing remedial or contingency a</w:t>
      </w:r>
      <w:r>
        <w:rPr>
          <w:lang w:eastAsia="en-GB"/>
        </w:rPr>
        <w:t>ctions</w:t>
      </w:r>
      <w:r>
        <w:t xml:space="preserve"> identified during audit</w:t>
      </w:r>
    </w:p>
    <w:p w14:paraId="641F7B2B" w14:textId="77777777" w:rsidR="00677E57" w:rsidRPr="00CB4EE1" w:rsidRDefault="00677E57" w:rsidP="0030182E">
      <w:pPr>
        <w:pStyle w:val="Bullets"/>
        <w:ind w:left="738"/>
        <w:jc w:val="both"/>
        <w:rPr>
          <w:rFonts w:ascii="Times New Roman" w:hAnsi="Times New Roman"/>
        </w:rPr>
      </w:pPr>
      <w:r>
        <w:t xml:space="preserve">reporting back to </w:t>
      </w:r>
      <w:r>
        <w:rPr>
          <w:lang w:eastAsia="en-GB"/>
        </w:rPr>
        <w:t>the</w:t>
      </w:r>
      <w:r>
        <w:t xml:space="preserve"> developer and NRW</w:t>
      </w:r>
    </w:p>
    <w:p w14:paraId="26C4FF8F" w14:textId="77777777" w:rsidR="00677E57" w:rsidRDefault="00677E57" w:rsidP="0030182E">
      <w:pPr>
        <w:jc w:val="both"/>
      </w:pPr>
    </w:p>
    <w:p w14:paraId="6E8CC9BE" w14:textId="266A9999" w:rsidR="00677E57" w:rsidRPr="00D11466" w:rsidRDefault="00677E57" w:rsidP="0030182E">
      <w:pPr>
        <w:pStyle w:val="Heading3"/>
        <w:jc w:val="both"/>
      </w:pPr>
      <w:r w:rsidRPr="00D11466">
        <w:lastRenderedPageBreak/>
        <w:t>2.3. Internal compliance audit completed by the developer and verified by an external auditor</w:t>
      </w:r>
      <w:r w:rsidR="005C3921">
        <w:t xml:space="preserve"> – </w:t>
      </w:r>
      <w:r w:rsidR="003C21E1">
        <w:t>tier</w:t>
      </w:r>
      <w:r w:rsidR="005C3921">
        <w:t xml:space="preserve"> 3</w:t>
      </w:r>
    </w:p>
    <w:p w14:paraId="2A247217" w14:textId="0530ABD9" w:rsidR="00677E57" w:rsidRDefault="00677E57" w:rsidP="0030182E">
      <w:pPr>
        <w:jc w:val="both"/>
      </w:pPr>
      <w:r>
        <w:t xml:space="preserve">In certain circumstances external verification of compliance with the licence and method statement is required. This may particularly apply to very large developments where multiple contractors are working on the scheme, but also to other developments where the complexity of the scheme creates </w:t>
      </w:r>
      <w:r w:rsidR="007D30A4">
        <w:t xml:space="preserve">material </w:t>
      </w:r>
      <w:r>
        <w:t>risk to the EPS. The scheme ecologist will undertake</w:t>
      </w:r>
      <w:r w:rsidR="00805E10">
        <w:t xml:space="preserve"> internal</w:t>
      </w:r>
      <w:r>
        <w:t xml:space="preserve"> compliance audit as described in 2.2, but external verification will also be required. The licensee is </w:t>
      </w:r>
      <w:r w:rsidR="006754F1">
        <w:t>also</w:t>
      </w:r>
      <w:r>
        <w:t xml:space="preserve"> required to submit an NRW licence report form on expiry of the licence.</w:t>
      </w:r>
    </w:p>
    <w:p w14:paraId="53399DC4" w14:textId="77777777" w:rsidR="00677E57" w:rsidRDefault="00677E57" w:rsidP="0030182E">
      <w:pPr>
        <w:jc w:val="both"/>
      </w:pPr>
    </w:p>
    <w:p w14:paraId="646657FF" w14:textId="77777777" w:rsidR="00677E57" w:rsidRDefault="00677E57" w:rsidP="0030182E">
      <w:pPr>
        <w:jc w:val="both"/>
      </w:pPr>
      <w:r>
        <w:t xml:space="preserve">For some schemes, </w:t>
      </w:r>
      <w:r w:rsidRPr="005C3921">
        <w:t>such as major infrastructure projects</w:t>
      </w:r>
      <w:r>
        <w:t xml:space="preserve">, it is usual for an external auditor to audit the scheme (i.e. may be appointed by the commissioning body, but not the contractor). For example, an Ecological Clerk of Works (ECoW) may be employed to assess ecological compliance/act as a verifier. It may be appropriate for the ECoW to undertake the ’verification’ compliance audit, provided the ECoW is not assessing their own work. </w:t>
      </w:r>
    </w:p>
    <w:p w14:paraId="454AABC7" w14:textId="77777777" w:rsidR="00677E57" w:rsidRDefault="00677E57" w:rsidP="0030182E">
      <w:pPr>
        <w:jc w:val="both"/>
      </w:pPr>
    </w:p>
    <w:p w14:paraId="5CACB879" w14:textId="77777777" w:rsidR="00677E57" w:rsidRDefault="00677E57" w:rsidP="0030182E">
      <w:pPr>
        <w:jc w:val="both"/>
      </w:pPr>
      <w:r>
        <w:t xml:space="preserve">If no such arrangements have been proposed by the developer and NRW has identified that the scheme needs to be externally audited, the developer will need to appoint a second ecological contractor specifically for the purposes of undertaking external verification of the compliance audit. </w:t>
      </w:r>
    </w:p>
    <w:p w14:paraId="692DE939" w14:textId="77777777" w:rsidR="00677E57" w:rsidRDefault="00677E57" w:rsidP="0030182E">
      <w:pPr>
        <w:jc w:val="both"/>
      </w:pPr>
    </w:p>
    <w:p w14:paraId="215925CC" w14:textId="76A11FE4" w:rsidR="00677E57" w:rsidRDefault="00677E57" w:rsidP="0030182E">
      <w:pPr>
        <w:jc w:val="both"/>
      </w:pPr>
      <w:r w:rsidRPr="002A449B">
        <w:t>It is expected that a suitable auditor will have working knowledge of (i) the protected species</w:t>
      </w:r>
      <w:r>
        <w:t xml:space="preserve"> relevant to the scheme</w:t>
      </w:r>
      <w:r w:rsidRPr="002A449B">
        <w:t xml:space="preserve">; (ii) species protection legislation; and (iii) </w:t>
      </w:r>
      <w:r>
        <w:t xml:space="preserve">design and </w:t>
      </w:r>
      <w:r w:rsidRPr="002A449B">
        <w:t xml:space="preserve">construction </w:t>
      </w:r>
      <w:r>
        <w:t>of schemes of a similar type and scale and iv) relevant training and experience, e.g.</w:t>
      </w:r>
      <w:r w:rsidRPr="002A449B">
        <w:t xml:space="preserve"> training in audit</w:t>
      </w:r>
      <w:r w:rsidR="009A13E1">
        <w:t>,</w:t>
      </w:r>
      <w:r w:rsidRPr="002A449B">
        <w:t xml:space="preserve"> a degree (or higher) in nature conservation </w:t>
      </w:r>
      <w:r>
        <w:t xml:space="preserve">and </w:t>
      </w:r>
      <w:r w:rsidRPr="002A449B">
        <w:t>a minimum of 5 years</w:t>
      </w:r>
      <w:r w:rsidR="005D18C5">
        <w:t>’</w:t>
      </w:r>
      <w:r w:rsidRPr="002A449B">
        <w:t xml:space="preserve"> experience in working with the development sector. External verification auditors should be selected from lists of practitioners from an appropriate professional institute e.g. </w:t>
      </w:r>
      <w:r w:rsidR="005D18C5">
        <w:t>C</w:t>
      </w:r>
      <w:r w:rsidRPr="002A449B">
        <w:t>IEEM, IEMA</w:t>
      </w:r>
      <w:r>
        <w:t>. The external audit would comprise an analysis of the information provided by the contractor’s internal auditor plus an examination of on-site works as required.</w:t>
      </w:r>
    </w:p>
    <w:p w14:paraId="740BC0C6" w14:textId="77777777" w:rsidR="00677E57" w:rsidRDefault="00677E57" w:rsidP="0030182E">
      <w:pPr>
        <w:jc w:val="both"/>
      </w:pPr>
    </w:p>
    <w:p w14:paraId="0E4C30AF" w14:textId="0647C2B4" w:rsidR="006754F1" w:rsidRDefault="006754F1" w:rsidP="0030182E">
      <w:pPr>
        <w:pStyle w:val="Heading4"/>
        <w:jc w:val="both"/>
      </w:pPr>
      <w:r>
        <w:t>Roles and responsibilities</w:t>
      </w:r>
    </w:p>
    <w:p w14:paraId="01EF5894" w14:textId="337C42D5" w:rsidR="00677E57" w:rsidRDefault="004F57B2" w:rsidP="0030182E">
      <w:pPr>
        <w:jc w:val="both"/>
      </w:pPr>
      <w:r>
        <w:t xml:space="preserve">The roles and responsibilities identified in section 2.2 still apply. </w:t>
      </w:r>
      <w:r w:rsidR="00D157C8">
        <w:t>I</w:t>
      </w:r>
      <w:r>
        <w:t>n addition t</w:t>
      </w:r>
      <w:r w:rsidR="00677E57">
        <w:t>he developer will be responsible for:</w:t>
      </w:r>
    </w:p>
    <w:p w14:paraId="5625E7ED" w14:textId="246F1567" w:rsidR="00677E57" w:rsidRDefault="00677E57" w:rsidP="0030182E">
      <w:pPr>
        <w:pStyle w:val="Bullets"/>
        <w:ind w:left="738"/>
        <w:jc w:val="both"/>
        <w:rPr>
          <w:lang w:eastAsia="en-GB"/>
        </w:rPr>
      </w:pPr>
      <w:r>
        <w:rPr>
          <w:lang w:eastAsia="en-GB"/>
        </w:rPr>
        <w:t xml:space="preserve">funding the </w:t>
      </w:r>
      <w:r w:rsidR="006754F1">
        <w:rPr>
          <w:lang w:eastAsia="en-GB"/>
        </w:rPr>
        <w:t xml:space="preserve">external </w:t>
      </w:r>
      <w:r>
        <w:rPr>
          <w:lang w:eastAsia="en-GB"/>
        </w:rPr>
        <w:t xml:space="preserve">audit </w:t>
      </w:r>
    </w:p>
    <w:p w14:paraId="073F57DB" w14:textId="5494E53C" w:rsidR="00677E57" w:rsidRPr="0008582F" w:rsidRDefault="00677E57" w:rsidP="0030182E">
      <w:pPr>
        <w:pStyle w:val="Bullets"/>
        <w:ind w:left="738"/>
        <w:jc w:val="both"/>
        <w:rPr>
          <w:lang w:eastAsia="en-GB"/>
        </w:rPr>
      </w:pPr>
      <w:r w:rsidRPr="002A449B">
        <w:rPr>
          <w:lang w:eastAsia="en-GB"/>
        </w:rPr>
        <w:t xml:space="preserve">selection and appointment of </w:t>
      </w:r>
      <w:r w:rsidR="006754F1">
        <w:rPr>
          <w:lang w:eastAsia="en-GB"/>
        </w:rPr>
        <w:t xml:space="preserve">the </w:t>
      </w:r>
      <w:r>
        <w:rPr>
          <w:lang w:eastAsia="en-GB"/>
        </w:rPr>
        <w:t xml:space="preserve">external </w:t>
      </w:r>
      <w:r w:rsidRPr="002A449B">
        <w:rPr>
          <w:lang w:eastAsia="en-GB"/>
        </w:rPr>
        <w:t>auditor.</w:t>
      </w:r>
    </w:p>
    <w:p w14:paraId="241A0E21" w14:textId="4E925BB5" w:rsidR="00677E57" w:rsidRPr="0008582F" w:rsidRDefault="00677E57" w:rsidP="0030182E">
      <w:pPr>
        <w:pStyle w:val="Bullets"/>
        <w:ind w:left="738"/>
        <w:jc w:val="both"/>
        <w:rPr>
          <w:lang w:eastAsia="en-GB"/>
        </w:rPr>
      </w:pPr>
      <w:r>
        <w:rPr>
          <w:lang w:eastAsia="en-GB"/>
        </w:rPr>
        <w:t>ensuring the auditor has unrestricted access to all required documentation.</w:t>
      </w:r>
      <w:r w:rsidRPr="0008582F">
        <w:rPr>
          <w:lang w:eastAsia="en-GB"/>
        </w:rPr>
        <w:t xml:space="preserve"> </w:t>
      </w:r>
      <w:r>
        <w:rPr>
          <w:lang w:eastAsia="en-GB"/>
        </w:rPr>
        <w:t>Such documentation may include corporate policies, records of decisions and any relevant legal documents relating to mitigation and compensation land, p</w:t>
      </w:r>
      <w:r w:rsidR="005C3921">
        <w:rPr>
          <w:lang w:eastAsia="en-GB"/>
        </w:rPr>
        <w:t>articularly when referenced in m</w:t>
      </w:r>
      <w:r>
        <w:rPr>
          <w:lang w:eastAsia="en-GB"/>
        </w:rPr>
        <w:t xml:space="preserve">ethod </w:t>
      </w:r>
      <w:r w:rsidR="005C3921">
        <w:rPr>
          <w:lang w:eastAsia="en-GB"/>
        </w:rPr>
        <w:t>s</w:t>
      </w:r>
      <w:r>
        <w:rPr>
          <w:lang w:eastAsia="en-GB"/>
        </w:rPr>
        <w:t>tatements</w:t>
      </w:r>
      <w:r w:rsidR="005C3921">
        <w:rPr>
          <w:lang w:eastAsia="en-GB"/>
        </w:rPr>
        <w:t>.</w:t>
      </w:r>
    </w:p>
    <w:p w14:paraId="17F87D13" w14:textId="76BB32ED" w:rsidR="00677E57" w:rsidRDefault="00677E57" w:rsidP="00412795">
      <w:pPr>
        <w:pStyle w:val="Bullets"/>
        <w:ind w:left="738"/>
        <w:jc w:val="both"/>
      </w:pPr>
      <w:r>
        <w:t xml:space="preserve">ensuring the </w:t>
      </w:r>
      <w:r w:rsidR="00283AED">
        <w:t>auditor has access to the site.</w:t>
      </w:r>
    </w:p>
    <w:p w14:paraId="74C9A491" w14:textId="77777777" w:rsidR="00283AED" w:rsidRDefault="00283AED" w:rsidP="00283AED">
      <w:pPr>
        <w:pStyle w:val="Bullets"/>
        <w:numPr>
          <w:ilvl w:val="0"/>
          <w:numId w:val="0"/>
        </w:numPr>
        <w:ind w:left="738"/>
        <w:jc w:val="both"/>
      </w:pPr>
    </w:p>
    <w:p w14:paraId="6F2B2050" w14:textId="77777777" w:rsidR="006754F1" w:rsidRDefault="00677E57" w:rsidP="0030182E">
      <w:pPr>
        <w:jc w:val="both"/>
        <w:rPr>
          <w:rFonts w:cs="Tahoma"/>
          <w:lang w:eastAsia="en-GB"/>
        </w:rPr>
      </w:pPr>
      <w:r>
        <w:rPr>
          <w:rFonts w:cs="Tahoma"/>
          <w:lang w:eastAsia="en-GB"/>
        </w:rPr>
        <w:t>The external compliance auditor must</w:t>
      </w:r>
      <w:r w:rsidR="006754F1">
        <w:rPr>
          <w:rFonts w:cs="Tahoma"/>
          <w:lang w:eastAsia="en-GB"/>
        </w:rPr>
        <w:t>:</w:t>
      </w:r>
    </w:p>
    <w:p w14:paraId="4D45E825" w14:textId="77777777" w:rsidR="006754F1" w:rsidRDefault="00677E57" w:rsidP="0030182E">
      <w:pPr>
        <w:pStyle w:val="Bullets"/>
        <w:ind w:left="738"/>
        <w:jc w:val="both"/>
        <w:rPr>
          <w:lang w:eastAsia="en-GB"/>
        </w:rPr>
      </w:pPr>
      <w:r>
        <w:rPr>
          <w:lang w:eastAsia="en-GB"/>
        </w:rPr>
        <w:t xml:space="preserve">complete a report after each inspection. The compliance assessment will be based on evidence collected in the field together with reviews of documentary evidence provided by the developer and project ecologist. </w:t>
      </w:r>
    </w:p>
    <w:p w14:paraId="6D6FE548" w14:textId="77777777" w:rsidR="006754F1" w:rsidRDefault="006754F1" w:rsidP="0030182E">
      <w:pPr>
        <w:pStyle w:val="Bullets"/>
        <w:ind w:left="738"/>
        <w:jc w:val="both"/>
        <w:rPr>
          <w:lang w:eastAsia="en-GB"/>
        </w:rPr>
      </w:pPr>
      <w:r>
        <w:rPr>
          <w:lang w:eastAsia="en-GB"/>
        </w:rPr>
        <w:t>complete reports</w:t>
      </w:r>
      <w:r w:rsidR="00677E57">
        <w:rPr>
          <w:lang w:eastAsia="en-GB"/>
        </w:rPr>
        <w:t xml:space="preserve"> within two weeks of an inspection, although major non-compliance issues should be reported immediately following the audit or within 24 hours.  </w:t>
      </w:r>
    </w:p>
    <w:p w14:paraId="624AFB11" w14:textId="2548869D" w:rsidR="006754F1" w:rsidRDefault="004F57B2" w:rsidP="0030182E">
      <w:pPr>
        <w:pStyle w:val="Bullets"/>
        <w:ind w:left="738"/>
        <w:jc w:val="both"/>
        <w:rPr>
          <w:lang w:eastAsia="en-GB"/>
        </w:rPr>
      </w:pPr>
      <w:r>
        <w:rPr>
          <w:lang w:eastAsia="en-GB"/>
        </w:rPr>
        <w:t>d</w:t>
      </w:r>
      <w:r w:rsidR="006754F1">
        <w:rPr>
          <w:lang w:eastAsia="en-GB"/>
        </w:rPr>
        <w:t>etermine t</w:t>
      </w:r>
      <w:r w:rsidR="00677E57">
        <w:t xml:space="preserve">he number of visits based on the scale of a project and risks associated with its implementation. </w:t>
      </w:r>
    </w:p>
    <w:p w14:paraId="32E30351" w14:textId="7D07E8B4" w:rsidR="00677E57" w:rsidRDefault="006754F1" w:rsidP="0030182E">
      <w:pPr>
        <w:pStyle w:val="Bullets"/>
        <w:ind w:left="738"/>
        <w:jc w:val="both"/>
        <w:rPr>
          <w:lang w:eastAsia="en-GB"/>
        </w:rPr>
      </w:pPr>
      <w:r>
        <w:rPr>
          <w:lang w:eastAsia="en-GB"/>
        </w:rPr>
        <w:t>undertake</w:t>
      </w:r>
      <w:r w:rsidR="00677E57" w:rsidRPr="00ED59B9">
        <w:rPr>
          <w:lang w:eastAsia="en-GB"/>
        </w:rPr>
        <w:t xml:space="preserve"> </w:t>
      </w:r>
      <w:r w:rsidR="00677E57">
        <w:rPr>
          <w:lang w:eastAsia="en-GB"/>
        </w:rPr>
        <w:t xml:space="preserve">some </w:t>
      </w:r>
      <w:r w:rsidR="00677E57" w:rsidRPr="00ED59B9">
        <w:rPr>
          <w:lang w:eastAsia="en-GB"/>
        </w:rPr>
        <w:t>visits unannounced at key or sensitive periods of a project</w:t>
      </w:r>
      <w:r>
        <w:rPr>
          <w:lang w:eastAsia="en-GB"/>
        </w:rPr>
        <w:t xml:space="preserve"> to </w:t>
      </w:r>
      <w:r w:rsidRPr="00ED59B9">
        <w:rPr>
          <w:lang w:eastAsia="en-GB"/>
        </w:rPr>
        <w:t>ensure an accurate record and assessment of circumstances on site</w:t>
      </w:r>
      <w:r w:rsidR="00677E57" w:rsidRPr="00ED59B9">
        <w:rPr>
          <w:lang w:eastAsia="en-GB"/>
        </w:rPr>
        <w:t>.</w:t>
      </w:r>
    </w:p>
    <w:p w14:paraId="41D524AC" w14:textId="7CD31479" w:rsidR="00677E57" w:rsidRDefault="00677E57" w:rsidP="0030182E">
      <w:pPr>
        <w:pStyle w:val="Heading2"/>
        <w:jc w:val="both"/>
      </w:pPr>
      <w:r>
        <w:lastRenderedPageBreak/>
        <w:t xml:space="preserve">3. Reporting </w:t>
      </w:r>
    </w:p>
    <w:p w14:paraId="28ECB825" w14:textId="77777777" w:rsidR="00677E57" w:rsidRDefault="00677E57" w:rsidP="0030182E">
      <w:pPr>
        <w:jc w:val="both"/>
      </w:pPr>
      <w:r>
        <w:t>T</w:t>
      </w:r>
      <w:r w:rsidRPr="002279C6">
        <w:t>he licensee</w:t>
      </w:r>
      <w:r w:rsidRPr="004C01BA">
        <w:rPr>
          <w:b/>
        </w:rPr>
        <w:t xml:space="preserve"> </w:t>
      </w:r>
      <w:r w:rsidRPr="00523415">
        <w:t>must submit sufficient</w:t>
      </w:r>
      <w:r>
        <w:t>ly</w:t>
      </w:r>
      <w:r w:rsidRPr="00523415">
        <w:t xml:space="preserve"> detailed information for NRW to assess compliance reports efficiently.</w:t>
      </w:r>
      <w:r>
        <w:t xml:space="preserve"> </w:t>
      </w:r>
    </w:p>
    <w:p w14:paraId="3C62E88B" w14:textId="77777777" w:rsidR="006848C7" w:rsidRDefault="006848C7" w:rsidP="0030182E">
      <w:pPr>
        <w:jc w:val="both"/>
      </w:pPr>
    </w:p>
    <w:p w14:paraId="30E131D2" w14:textId="245FFEE6" w:rsidR="006848C7" w:rsidRDefault="006848C7" w:rsidP="0030182E">
      <w:pPr>
        <w:jc w:val="both"/>
      </w:pPr>
      <w:r>
        <w:t>Non-compliance identified by either the internal or external auditor needs to be given full consideration in compliance reports. Where non-compliance is identified, this should be assessed, noted and described in the report.  In addition, information should be provided about any decisions regarding non-compliance, as well as any action that may be required.</w:t>
      </w:r>
    </w:p>
    <w:p w14:paraId="1C613F3B" w14:textId="77777777" w:rsidR="00677E57" w:rsidRDefault="00677E57" w:rsidP="0030182E">
      <w:pPr>
        <w:jc w:val="both"/>
      </w:pPr>
    </w:p>
    <w:p w14:paraId="59C38177" w14:textId="7BC73D40" w:rsidR="00677E57" w:rsidRDefault="00591A6A" w:rsidP="0030182E">
      <w:pPr>
        <w:jc w:val="both"/>
      </w:pPr>
      <w:r>
        <w:t xml:space="preserve">All licensees are </w:t>
      </w:r>
      <w:r w:rsidR="00677E57">
        <w:t xml:space="preserve">required </w:t>
      </w:r>
      <w:r>
        <w:t xml:space="preserve">to submit </w:t>
      </w:r>
      <w:r w:rsidR="00677E57">
        <w:t>a</w:t>
      </w:r>
      <w:r>
        <w:t>n</w:t>
      </w:r>
      <w:r w:rsidR="00677E57">
        <w:t xml:space="preserve"> NRW licence report form at the end of the project. Projects </w:t>
      </w:r>
      <w:r>
        <w:t>requiring</w:t>
      </w:r>
      <w:r w:rsidR="00677E57">
        <w:t xml:space="preserve"> compliance audit will also need to report against performance indicators. In all cases, additional reports may be submitted as supplementary information. </w:t>
      </w:r>
    </w:p>
    <w:p w14:paraId="3C4A9390" w14:textId="77777777" w:rsidR="00677E57" w:rsidRDefault="00677E57" w:rsidP="0030182E">
      <w:pPr>
        <w:tabs>
          <w:tab w:val="num" w:pos="1080"/>
        </w:tabs>
        <w:jc w:val="both"/>
      </w:pPr>
    </w:p>
    <w:p w14:paraId="140BD348" w14:textId="77777777" w:rsidR="00677E57" w:rsidRPr="00992C88" w:rsidRDefault="00677E57" w:rsidP="0030182E">
      <w:pPr>
        <w:tabs>
          <w:tab w:val="num" w:pos="1080"/>
        </w:tabs>
        <w:jc w:val="both"/>
        <w:rPr>
          <w:highlight w:val="yellow"/>
        </w:rPr>
      </w:pPr>
      <w:r>
        <w:t>In general, compliance audit reports should include the following:</w:t>
      </w:r>
    </w:p>
    <w:p w14:paraId="24B52E13" w14:textId="6FB718C5" w:rsidR="00677E57" w:rsidRDefault="00677E57" w:rsidP="0030182E">
      <w:pPr>
        <w:pStyle w:val="Bullets"/>
        <w:jc w:val="both"/>
      </w:pPr>
      <w:r>
        <w:t>Performance indicators for each species affected and reported condition of each. Compliance audit templates with example key performance indicators are a</w:t>
      </w:r>
      <w:r w:rsidR="005D18C5">
        <w:t>vailable from NRW for GCN, bats</w:t>
      </w:r>
      <w:r>
        <w:t xml:space="preserve"> and dormice</w:t>
      </w:r>
      <w:r w:rsidR="005D18C5">
        <w:t xml:space="preserve">, in addition to a generic </w:t>
      </w:r>
      <w:r w:rsidR="00E272A6">
        <w:t xml:space="preserve">species </w:t>
      </w:r>
      <w:r w:rsidR="005D18C5">
        <w:t>template</w:t>
      </w:r>
      <w:r>
        <w:t>.</w:t>
      </w:r>
    </w:p>
    <w:p w14:paraId="55B55C3A" w14:textId="77777777" w:rsidR="00677E57" w:rsidRDefault="00677E57" w:rsidP="0030182E">
      <w:pPr>
        <w:pStyle w:val="Bullets"/>
        <w:jc w:val="both"/>
      </w:pPr>
      <w:r>
        <w:t>An assessment of the level of compliance or non-compliance with the proposed mitigation and / or methods.</w:t>
      </w:r>
    </w:p>
    <w:p w14:paraId="29A0084B" w14:textId="0B402E84" w:rsidR="00677E57" w:rsidRPr="0063238C" w:rsidRDefault="00677E57" w:rsidP="0030182E">
      <w:pPr>
        <w:pStyle w:val="Bullets"/>
        <w:jc w:val="both"/>
      </w:pPr>
      <w:r>
        <w:t xml:space="preserve">A series of recommendations </w:t>
      </w:r>
      <w:r w:rsidR="00591A6A">
        <w:t xml:space="preserve">regarding </w:t>
      </w:r>
      <w:r>
        <w:t>the findings of the compliance audit.</w:t>
      </w:r>
    </w:p>
    <w:p w14:paraId="7B6AFC4F" w14:textId="77777777" w:rsidR="00677E57" w:rsidRDefault="00677E57" w:rsidP="0030182E">
      <w:pPr>
        <w:pStyle w:val="ListParagraph"/>
        <w:jc w:val="both"/>
      </w:pPr>
    </w:p>
    <w:p w14:paraId="525E6573" w14:textId="5715E09F" w:rsidR="00677E57" w:rsidRDefault="00677E57" w:rsidP="0030182E">
      <w:pPr>
        <w:jc w:val="both"/>
      </w:pPr>
      <w:r>
        <w:t xml:space="preserve">Audit reports </w:t>
      </w:r>
      <w:r w:rsidR="00591A6A">
        <w:t xml:space="preserve">(internal and external) </w:t>
      </w:r>
      <w:r>
        <w:t>should be sent</w:t>
      </w:r>
      <w:r w:rsidR="00D157C8">
        <w:t xml:space="preserve"> by the auditor</w:t>
      </w:r>
      <w:r>
        <w:t xml:space="preserve"> to:</w:t>
      </w:r>
    </w:p>
    <w:p w14:paraId="0A66C545" w14:textId="77777777" w:rsidR="00677E57" w:rsidRDefault="00677E57" w:rsidP="0030182E">
      <w:pPr>
        <w:pStyle w:val="Bullets"/>
        <w:jc w:val="both"/>
      </w:pPr>
      <w:r>
        <w:t>The client</w:t>
      </w:r>
    </w:p>
    <w:p w14:paraId="23AAAF66" w14:textId="77777777" w:rsidR="00677E57" w:rsidRDefault="00677E57" w:rsidP="0030182E">
      <w:pPr>
        <w:pStyle w:val="Bullets"/>
        <w:jc w:val="both"/>
      </w:pPr>
      <w:r>
        <w:t>Relevant ecological contractors/sub-contractors</w:t>
      </w:r>
    </w:p>
    <w:p w14:paraId="6617B2E5" w14:textId="245B3409" w:rsidR="00677E57" w:rsidRDefault="005D18C5" w:rsidP="0030182E">
      <w:pPr>
        <w:pStyle w:val="Bullets"/>
        <w:jc w:val="both"/>
      </w:pPr>
      <w:r>
        <w:t>NRW Species Licensing Team and Operational Species staff</w:t>
      </w:r>
    </w:p>
    <w:p w14:paraId="3636E90A" w14:textId="5F478924" w:rsidR="00677E57" w:rsidRDefault="00677E57" w:rsidP="0030182E">
      <w:pPr>
        <w:pStyle w:val="Bullets"/>
        <w:jc w:val="both"/>
      </w:pPr>
      <w:r>
        <w:t>Local Authority ecologist and/or planning officer (</w:t>
      </w:r>
      <w:r w:rsidR="006848C7">
        <w:t>where</w:t>
      </w:r>
      <w:r>
        <w:t xml:space="preserve"> appropriate)</w:t>
      </w:r>
    </w:p>
    <w:p w14:paraId="633117F4" w14:textId="77777777" w:rsidR="00392D27" w:rsidRDefault="00392D27" w:rsidP="0030182E">
      <w:pPr>
        <w:pStyle w:val="BodyText"/>
        <w:jc w:val="both"/>
      </w:pPr>
    </w:p>
    <w:p w14:paraId="7555F15B" w14:textId="77777777" w:rsidR="00677E57" w:rsidRDefault="00677E57" w:rsidP="0030182E">
      <w:pPr>
        <w:pStyle w:val="BodyText"/>
        <w:jc w:val="both"/>
        <w:sectPr w:rsidR="00677E57" w:rsidSect="00A13328">
          <w:headerReference w:type="default" r:id="rId12"/>
          <w:footerReference w:type="default" r:id="rId13"/>
          <w:headerReference w:type="first" r:id="rId14"/>
          <w:footerReference w:type="first" r:id="rId15"/>
          <w:pgSz w:w="11920" w:h="16840"/>
          <w:pgMar w:top="993" w:right="1134" w:bottom="1134" w:left="1134" w:header="720" w:footer="720" w:gutter="0"/>
          <w:cols w:space="720"/>
          <w:noEndnote/>
          <w:titlePg/>
          <w:docGrid w:linePitch="326"/>
        </w:sectPr>
      </w:pPr>
    </w:p>
    <w:p w14:paraId="58CFF319" w14:textId="77777777" w:rsidR="00677E57" w:rsidRDefault="00677E57" w:rsidP="0030182E">
      <w:pPr>
        <w:ind w:left="360"/>
        <w:jc w:val="both"/>
      </w:pPr>
    </w:p>
    <w:p w14:paraId="3CADE8B0" w14:textId="77777777" w:rsidR="00677E57" w:rsidRPr="000D5CF1" w:rsidRDefault="00677E57" w:rsidP="0030182E">
      <w:pPr>
        <w:pStyle w:val="Heading2"/>
        <w:jc w:val="both"/>
      </w:pPr>
      <w:r w:rsidRPr="008E0257">
        <w:t xml:space="preserve">Table 1:   </w:t>
      </w:r>
      <w:r w:rsidRPr="000D5CF1">
        <w:t xml:space="preserve">Examples </w:t>
      </w:r>
      <w:r>
        <w:t>to illustrate the c</w:t>
      </w:r>
      <w:r w:rsidRPr="000D5CF1">
        <w:t xml:space="preserve">ompliance </w:t>
      </w:r>
      <w:r>
        <w:t>a</w:t>
      </w:r>
      <w:r w:rsidRPr="000D5CF1">
        <w:t>udit required</w:t>
      </w:r>
      <w:r>
        <w:t xml:space="preserve"> for different development types</w:t>
      </w:r>
    </w:p>
    <w:p w14:paraId="76C48346" w14:textId="77777777" w:rsidR="00677E57" w:rsidRDefault="00677E57" w:rsidP="0030182E">
      <w:pPr>
        <w:jc w:val="both"/>
      </w:pPr>
    </w:p>
    <w:p w14:paraId="7DE7A314" w14:textId="77777777" w:rsidR="00677E57" w:rsidRPr="00FF744B" w:rsidRDefault="00677E57" w:rsidP="0030182E">
      <w:pPr>
        <w:ind w:left="360"/>
        <w:jc w:val="both"/>
        <w:rPr>
          <w:u w:val="single"/>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1383"/>
        <w:gridCol w:w="1218"/>
        <w:gridCol w:w="1617"/>
        <w:gridCol w:w="2126"/>
        <w:gridCol w:w="5670"/>
      </w:tblGrid>
      <w:tr w:rsidR="00677E57" w:rsidRPr="00294F42" w14:paraId="25F99B27" w14:textId="77777777" w:rsidTr="00764701">
        <w:trPr>
          <w:jc w:val="center"/>
        </w:trPr>
        <w:tc>
          <w:tcPr>
            <w:tcW w:w="2298" w:type="dxa"/>
            <w:shd w:val="clear" w:color="auto" w:fill="auto"/>
          </w:tcPr>
          <w:p w14:paraId="3A68405C" w14:textId="467D049E" w:rsidR="00677E57" w:rsidRPr="00294F42" w:rsidRDefault="00591A6A" w:rsidP="0030182E">
            <w:pPr>
              <w:jc w:val="both"/>
              <w:rPr>
                <w:b/>
              </w:rPr>
            </w:pPr>
            <w:r>
              <w:rPr>
                <w:b/>
              </w:rPr>
              <w:t>Scale of p</w:t>
            </w:r>
            <w:r w:rsidR="00677E57" w:rsidRPr="00294F42">
              <w:rPr>
                <w:b/>
              </w:rPr>
              <w:t>roposal</w:t>
            </w:r>
          </w:p>
        </w:tc>
        <w:tc>
          <w:tcPr>
            <w:tcW w:w="1383" w:type="dxa"/>
            <w:shd w:val="clear" w:color="auto" w:fill="auto"/>
          </w:tcPr>
          <w:p w14:paraId="4C79DA45" w14:textId="6562EC44" w:rsidR="00677E57" w:rsidRPr="00294F42" w:rsidRDefault="00677E57" w:rsidP="0030182E">
            <w:pPr>
              <w:jc w:val="both"/>
              <w:rPr>
                <w:b/>
              </w:rPr>
            </w:pPr>
            <w:r w:rsidRPr="00294F42">
              <w:rPr>
                <w:b/>
              </w:rPr>
              <w:t xml:space="preserve">Scale of </w:t>
            </w:r>
            <w:r w:rsidR="00591A6A">
              <w:rPr>
                <w:b/>
              </w:rPr>
              <w:t>r</w:t>
            </w:r>
            <w:r w:rsidRPr="00294F42">
              <w:rPr>
                <w:b/>
              </w:rPr>
              <w:t>isk</w:t>
            </w:r>
            <w:r w:rsidR="003C21E1" w:rsidRPr="003C21E1">
              <w:rPr>
                <w:b/>
                <w:vertAlign w:val="superscript"/>
              </w:rPr>
              <w:t>1</w:t>
            </w:r>
          </w:p>
        </w:tc>
        <w:tc>
          <w:tcPr>
            <w:tcW w:w="1218" w:type="dxa"/>
            <w:shd w:val="clear" w:color="auto" w:fill="auto"/>
          </w:tcPr>
          <w:p w14:paraId="62934B43" w14:textId="47BB2A86" w:rsidR="003C21E1" w:rsidRDefault="003C21E1" w:rsidP="0030182E">
            <w:pPr>
              <w:jc w:val="both"/>
              <w:rPr>
                <w:b/>
              </w:rPr>
            </w:pPr>
            <w:r>
              <w:rPr>
                <w:b/>
              </w:rPr>
              <w:t>Tier 1</w:t>
            </w:r>
          </w:p>
          <w:p w14:paraId="79B76287" w14:textId="77777777" w:rsidR="00677E57" w:rsidRPr="00294F42" w:rsidRDefault="00677E57" w:rsidP="0030182E">
            <w:pPr>
              <w:jc w:val="both"/>
              <w:rPr>
                <w:b/>
              </w:rPr>
            </w:pPr>
            <w:r w:rsidRPr="00294F42">
              <w:rPr>
                <w:b/>
              </w:rPr>
              <w:t>Licence report form only</w:t>
            </w:r>
          </w:p>
        </w:tc>
        <w:tc>
          <w:tcPr>
            <w:tcW w:w="1617" w:type="dxa"/>
            <w:shd w:val="clear" w:color="auto" w:fill="auto"/>
          </w:tcPr>
          <w:p w14:paraId="725B20B5" w14:textId="33C64C03" w:rsidR="003C21E1" w:rsidRDefault="003C21E1" w:rsidP="0030182E">
            <w:pPr>
              <w:jc w:val="both"/>
              <w:rPr>
                <w:b/>
              </w:rPr>
            </w:pPr>
            <w:r>
              <w:rPr>
                <w:b/>
              </w:rPr>
              <w:t>Tier 2</w:t>
            </w:r>
          </w:p>
          <w:p w14:paraId="0B4BD09A" w14:textId="77777777" w:rsidR="00677E57" w:rsidRPr="00294F42" w:rsidRDefault="00677E57" w:rsidP="0030182E">
            <w:pPr>
              <w:jc w:val="both"/>
              <w:rPr>
                <w:b/>
              </w:rPr>
            </w:pPr>
            <w:r w:rsidRPr="00294F42">
              <w:rPr>
                <w:b/>
              </w:rPr>
              <w:t>Internal audit and licence report form</w:t>
            </w:r>
          </w:p>
        </w:tc>
        <w:tc>
          <w:tcPr>
            <w:tcW w:w="2126" w:type="dxa"/>
            <w:shd w:val="clear" w:color="auto" w:fill="auto"/>
          </w:tcPr>
          <w:p w14:paraId="595EEF72" w14:textId="2A14D8E2" w:rsidR="003C21E1" w:rsidRDefault="003C21E1" w:rsidP="0030182E">
            <w:pPr>
              <w:jc w:val="both"/>
              <w:rPr>
                <w:b/>
              </w:rPr>
            </w:pPr>
            <w:r>
              <w:rPr>
                <w:b/>
              </w:rPr>
              <w:t>Tier 3</w:t>
            </w:r>
          </w:p>
          <w:p w14:paraId="768E6BA6" w14:textId="77777777" w:rsidR="00677E57" w:rsidRPr="00294F42" w:rsidRDefault="00677E57" w:rsidP="0030182E">
            <w:pPr>
              <w:jc w:val="both"/>
              <w:rPr>
                <w:b/>
              </w:rPr>
            </w:pPr>
            <w:r w:rsidRPr="00294F42">
              <w:rPr>
                <w:b/>
              </w:rPr>
              <w:t>External audit, internal audit and licence report form</w:t>
            </w:r>
          </w:p>
        </w:tc>
        <w:tc>
          <w:tcPr>
            <w:tcW w:w="5670" w:type="dxa"/>
            <w:shd w:val="clear" w:color="auto" w:fill="auto"/>
          </w:tcPr>
          <w:p w14:paraId="50C4B8FD" w14:textId="595A03C4" w:rsidR="00677E57" w:rsidRPr="00294F42" w:rsidRDefault="00677E57" w:rsidP="0030182E">
            <w:pPr>
              <w:jc w:val="both"/>
              <w:rPr>
                <w:b/>
                <w:sz w:val="28"/>
                <w:szCs w:val="28"/>
              </w:rPr>
            </w:pPr>
            <w:r w:rsidRPr="00D157C8">
              <w:rPr>
                <w:b/>
                <w:szCs w:val="28"/>
              </w:rPr>
              <w:t>Examples</w:t>
            </w:r>
            <w:r w:rsidR="003C21E1" w:rsidRPr="003C21E1">
              <w:rPr>
                <w:b/>
                <w:szCs w:val="28"/>
                <w:vertAlign w:val="superscript"/>
              </w:rPr>
              <w:t>2</w:t>
            </w:r>
          </w:p>
        </w:tc>
      </w:tr>
      <w:tr w:rsidR="00677E57" w14:paraId="2F53EB96" w14:textId="77777777" w:rsidTr="00764701">
        <w:trPr>
          <w:jc w:val="center"/>
        </w:trPr>
        <w:tc>
          <w:tcPr>
            <w:tcW w:w="2298" w:type="dxa"/>
            <w:shd w:val="clear" w:color="auto" w:fill="auto"/>
          </w:tcPr>
          <w:p w14:paraId="73C1E774" w14:textId="233E5D3A" w:rsidR="00677E57" w:rsidRDefault="00677E57" w:rsidP="0030182E">
            <w:pPr>
              <w:spacing w:before="120"/>
              <w:jc w:val="both"/>
              <w:rPr>
                <w:b/>
              </w:rPr>
            </w:pPr>
            <w:r w:rsidRPr="0003734C">
              <w:rPr>
                <w:b/>
              </w:rPr>
              <w:t xml:space="preserve">Small </w:t>
            </w:r>
            <w:r w:rsidR="002D27CA">
              <w:rPr>
                <w:b/>
              </w:rPr>
              <w:t>&amp; me</w:t>
            </w:r>
            <w:r>
              <w:rPr>
                <w:b/>
              </w:rPr>
              <w:t>dium</w:t>
            </w:r>
          </w:p>
          <w:p w14:paraId="5A98C4CD" w14:textId="77777777" w:rsidR="00677E57" w:rsidRDefault="00677E57" w:rsidP="0030182E">
            <w:pPr>
              <w:jc w:val="both"/>
            </w:pPr>
            <w:r>
              <w:t xml:space="preserve">e.g. single building, powerline maintenance, small housing development </w:t>
            </w:r>
          </w:p>
          <w:p w14:paraId="31C2DB71" w14:textId="77777777" w:rsidR="00677E57" w:rsidRDefault="00677E57" w:rsidP="0030182E">
            <w:pPr>
              <w:jc w:val="both"/>
            </w:pPr>
          </w:p>
          <w:p w14:paraId="1B695844" w14:textId="77777777" w:rsidR="00677E57" w:rsidRDefault="00677E57" w:rsidP="0030182E">
            <w:pPr>
              <w:jc w:val="both"/>
            </w:pPr>
          </w:p>
        </w:tc>
        <w:tc>
          <w:tcPr>
            <w:tcW w:w="1383" w:type="dxa"/>
            <w:shd w:val="clear" w:color="auto" w:fill="auto"/>
          </w:tcPr>
          <w:p w14:paraId="336BF6DB" w14:textId="77777777" w:rsidR="00677E57" w:rsidRDefault="00677E57" w:rsidP="0030182E">
            <w:pPr>
              <w:spacing w:before="120"/>
              <w:jc w:val="both"/>
            </w:pPr>
            <w:r>
              <w:t>Low</w:t>
            </w:r>
          </w:p>
        </w:tc>
        <w:tc>
          <w:tcPr>
            <w:tcW w:w="1218" w:type="dxa"/>
            <w:shd w:val="clear" w:color="auto" w:fill="auto"/>
          </w:tcPr>
          <w:p w14:paraId="4FE9F458" w14:textId="77777777" w:rsidR="00677E57" w:rsidRDefault="00677E57" w:rsidP="0030182E">
            <w:pPr>
              <w:spacing w:before="120"/>
              <w:jc w:val="both"/>
            </w:pPr>
            <w:r w:rsidRPr="0003734C">
              <w:sym w:font="Wingdings 2" w:char="F050"/>
            </w:r>
          </w:p>
        </w:tc>
        <w:tc>
          <w:tcPr>
            <w:tcW w:w="1617" w:type="dxa"/>
            <w:shd w:val="clear" w:color="auto" w:fill="auto"/>
          </w:tcPr>
          <w:p w14:paraId="5D4FA411" w14:textId="77777777" w:rsidR="00677E57" w:rsidRDefault="00677E57" w:rsidP="0030182E">
            <w:pPr>
              <w:jc w:val="both"/>
            </w:pPr>
          </w:p>
        </w:tc>
        <w:tc>
          <w:tcPr>
            <w:tcW w:w="2126" w:type="dxa"/>
            <w:shd w:val="clear" w:color="auto" w:fill="auto"/>
          </w:tcPr>
          <w:p w14:paraId="535600AF" w14:textId="77777777" w:rsidR="00677E57" w:rsidRDefault="00677E57" w:rsidP="0030182E">
            <w:pPr>
              <w:jc w:val="both"/>
            </w:pPr>
          </w:p>
        </w:tc>
        <w:tc>
          <w:tcPr>
            <w:tcW w:w="5670" w:type="dxa"/>
            <w:shd w:val="clear" w:color="auto" w:fill="auto"/>
          </w:tcPr>
          <w:p w14:paraId="2565119E" w14:textId="77777777" w:rsidR="00677E57" w:rsidRDefault="00677E57" w:rsidP="0030182E">
            <w:pPr>
              <w:spacing w:before="120"/>
              <w:jc w:val="both"/>
            </w:pPr>
            <w:r>
              <w:t>Bats:</w:t>
            </w:r>
          </w:p>
          <w:p w14:paraId="31619E49" w14:textId="27666BD8" w:rsidR="00677E57" w:rsidRDefault="00677E57" w:rsidP="0030182E">
            <w:pPr>
              <w:jc w:val="both"/>
            </w:pPr>
            <w:r>
              <w:t xml:space="preserve">Alterations to, or conversion of a building used as bat roost (non-breeding roost of </w:t>
            </w:r>
            <w:r w:rsidR="005D18C5">
              <w:t xml:space="preserve">a </w:t>
            </w:r>
            <w:r>
              <w:t>more common species</w:t>
            </w:r>
            <w:r w:rsidR="003C21E1">
              <w:t xml:space="preserve"> – see list</w:t>
            </w:r>
            <w:r w:rsidR="003C21E1" w:rsidRPr="003C21E1">
              <w:rPr>
                <w:vertAlign w:val="superscript"/>
              </w:rPr>
              <w:t>3</w:t>
            </w:r>
            <w:r w:rsidR="005D18C5">
              <w:t>)</w:t>
            </w:r>
            <w:r>
              <w:t xml:space="preserve">. </w:t>
            </w:r>
          </w:p>
          <w:p w14:paraId="09021FBA" w14:textId="77777777" w:rsidR="00677E57" w:rsidRDefault="00677E57" w:rsidP="0030182E">
            <w:pPr>
              <w:jc w:val="both"/>
            </w:pPr>
          </w:p>
          <w:p w14:paraId="3187E7CE" w14:textId="77777777" w:rsidR="00677E57" w:rsidRDefault="00677E57" w:rsidP="0030182E">
            <w:pPr>
              <w:jc w:val="both"/>
            </w:pPr>
            <w:r>
              <w:t>GCN:</w:t>
            </w:r>
          </w:p>
          <w:p w14:paraId="45D49D62" w14:textId="18C0F4F1" w:rsidR="00677E57" w:rsidRDefault="002D27CA" w:rsidP="0030182E">
            <w:pPr>
              <w:jc w:val="both"/>
            </w:pPr>
            <w:r>
              <w:t>House extension where</w:t>
            </w:r>
            <w:r w:rsidR="00677E57">
              <w:t xml:space="preserve"> GCN in garden pond</w:t>
            </w:r>
          </w:p>
          <w:p w14:paraId="08A68063" w14:textId="77777777" w:rsidR="00677E57" w:rsidRDefault="00677E57" w:rsidP="0030182E">
            <w:pPr>
              <w:jc w:val="both"/>
            </w:pPr>
          </w:p>
          <w:p w14:paraId="769809E3" w14:textId="77777777" w:rsidR="00677E57" w:rsidRDefault="00677E57" w:rsidP="0030182E">
            <w:pPr>
              <w:jc w:val="both"/>
            </w:pPr>
            <w:r>
              <w:t>Small scale loss or temporary loss of habitat e.g. site investigation works such as soil tests/geology boreholes</w:t>
            </w:r>
          </w:p>
          <w:p w14:paraId="41C044F2" w14:textId="77777777" w:rsidR="00677E57" w:rsidRDefault="00677E57" w:rsidP="0030182E">
            <w:pPr>
              <w:jc w:val="both"/>
            </w:pPr>
          </w:p>
          <w:p w14:paraId="0821DEF2" w14:textId="77777777" w:rsidR="00677E57" w:rsidRDefault="00677E57" w:rsidP="0030182E">
            <w:pPr>
              <w:jc w:val="both"/>
            </w:pPr>
            <w:r>
              <w:t xml:space="preserve">Temporary (within one season) removal of a single short section of hedge </w:t>
            </w:r>
          </w:p>
          <w:p w14:paraId="16729407" w14:textId="77777777" w:rsidR="00677E57" w:rsidRDefault="00677E57" w:rsidP="0030182E">
            <w:pPr>
              <w:jc w:val="both"/>
            </w:pPr>
          </w:p>
          <w:p w14:paraId="44A5872A" w14:textId="77777777" w:rsidR="00677E57" w:rsidRDefault="00677E57" w:rsidP="0030182E">
            <w:pPr>
              <w:jc w:val="both"/>
            </w:pPr>
            <w:r>
              <w:t>Dormouse:</w:t>
            </w:r>
          </w:p>
          <w:p w14:paraId="1D3F400F" w14:textId="77777777" w:rsidR="00677E57" w:rsidRDefault="00677E57" w:rsidP="0030182E">
            <w:pPr>
              <w:jc w:val="both"/>
            </w:pPr>
            <w:r>
              <w:t>Small scale loss or temporary loss of habitat e.g. routine maintenance under powerlines</w:t>
            </w:r>
          </w:p>
          <w:p w14:paraId="1E894536" w14:textId="77777777" w:rsidR="00677E57" w:rsidRDefault="00677E57" w:rsidP="0030182E">
            <w:pPr>
              <w:jc w:val="both"/>
            </w:pPr>
          </w:p>
          <w:p w14:paraId="1330E038" w14:textId="192263AA" w:rsidR="00677E57" w:rsidRDefault="00677E57" w:rsidP="0030182E">
            <w:pPr>
              <w:jc w:val="both"/>
            </w:pPr>
            <w:r>
              <w:t>Temporary (within one season) removal of a single short section of hedge (less than 12m)</w:t>
            </w:r>
          </w:p>
          <w:p w14:paraId="55166F47" w14:textId="77777777" w:rsidR="00677E57" w:rsidRDefault="00677E57" w:rsidP="0030182E">
            <w:pPr>
              <w:jc w:val="both"/>
            </w:pPr>
          </w:p>
          <w:p w14:paraId="58B7D3B4" w14:textId="77777777" w:rsidR="00677E57" w:rsidRDefault="00677E57" w:rsidP="0030182E">
            <w:pPr>
              <w:jc w:val="both"/>
            </w:pPr>
            <w:r>
              <w:t>Otter:</w:t>
            </w:r>
          </w:p>
          <w:p w14:paraId="1F418339" w14:textId="763EB2BF" w:rsidR="00677E57" w:rsidRDefault="00677E57" w:rsidP="0030182E">
            <w:pPr>
              <w:jc w:val="both"/>
            </w:pPr>
            <w:r>
              <w:t xml:space="preserve">Loss of resting place </w:t>
            </w:r>
            <w:r w:rsidR="006848C7">
              <w:t>i.e.</w:t>
            </w:r>
            <w:r>
              <w:t xml:space="preserve"> holt (non breeding)</w:t>
            </w:r>
          </w:p>
        </w:tc>
      </w:tr>
      <w:tr w:rsidR="00677E57" w14:paraId="7D2D659B" w14:textId="77777777" w:rsidTr="00764701">
        <w:trPr>
          <w:trHeight w:val="648"/>
          <w:jc w:val="center"/>
        </w:trPr>
        <w:tc>
          <w:tcPr>
            <w:tcW w:w="2298" w:type="dxa"/>
            <w:shd w:val="clear" w:color="auto" w:fill="auto"/>
          </w:tcPr>
          <w:p w14:paraId="4181B714" w14:textId="77777777" w:rsidR="00677E57" w:rsidRDefault="00677E57" w:rsidP="0030182E">
            <w:pPr>
              <w:jc w:val="both"/>
            </w:pPr>
          </w:p>
        </w:tc>
        <w:tc>
          <w:tcPr>
            <w:tcW w:w="1383" w:type="dxa"/>
            <w:shd w:val="clear" w:color="auto" w:fill="auto"/>
          </w:tcPr>
          <w:p w14:paraId="28594F16" w14:textId="77777777" w:rsidR="00677E57" w:rsidRDefault="00677E57" w:rsidP="0030182E">
            <w:pPr>
              <w:spacing w:before="120"/>
              <w:jc w:val="both"/>
            </w:pPr>
            <w:r>
              <w:t>Moderate</w:t>
            </w:r>
          </w:p>
        </w:tc>
        <w:tc>
          <w:tcPr>
            <w:tcW w:w="1218" w:type="dxa"/>
            <w:shd w:val="clear" w:color="auto" w:fill="auto"/>
          </w:tcPr>
          <w:p w14:paraId="053BCA26" w14:textId="77777777" w:rsidR="00677E57" w:rsidRDefault="00677E57" w:rsidP="0030182E">
            <w:pPr>
              <w:jc w:val="both"/>
            </w:pPr>
          </w:p>
        </w:tc>
        <w:tc>
          <w:tcPr>
            <w:tcW w:w="1617" w:type="dxa"/>
            <w:shd w:val="clear" w:color="auto" w:fill="auto"/>
          </w:tcPr>
          <w:p w14:paraId="61C6CE66" w14:textId="2F8AACF8" w:rsidR="00677E57" w:rsidRPr="00F70B04" w:rsidRDefault="00677E57" w:rsidP="0030182E">
            <w:pPr>
              <w:tabs>
                <w:tab w:val="left" w:pos="600"/>
                <w:tab w:val="center" w:pos="700"/>
              </w:tabs>
              <w:spacing w:before="120"/>
              <w:jc w:val="both"/>
            </w:pPr>
            <w:r w:rsidRPr="0003734C">
              <w:sym w:font="Wingdings 2" w:char="F050"/>
            </w:r>
          </w:p>
        </w:tc>
        <w:tc>
          <w:tcPr>
            <w:tcW w:w="2126" w:type="dxa"/>
            <w:shd w:val="clear" w:color="auto" w:fill="auto"/>
          </w:tcPr>
          <w:p w14:paraId="22E8FA8B" w14:textId="77777777" w:rsidR="00677E57" w:rsidRDefault="00677E57" w:rsidP="0030182E">
            <w:pPr>
              <w:jc w:val="both"/>
            </w:pPr>
          </w:p>
        </w:tc>
        <w:tc>
          <w:tcPr>
            <w:tcW w:w="5670" w:type="dxa"/>
            <w:shd w:val="clear" w:color="auto" w:fill="auto"/>
          </w:tcPr>
          <w:p w14:paraId="5EE07804" w14:textId="77777777" w:rsidR="00677E57" w:rsidRDefault="00677E57" w:rsidP="0030182E">
            <w:pPr>
              <w:spacing w:before="120"/>
              <w:jc w:val="both"/>
            </w:pPr>
            <w:r>
              <w:t>Bats:</w:t>
            </w:r>
          </w:p>
          <w:p w14:paraId="64692344" w14:textId="11C63F02" w:rsidR="00677E57" w:rsidRDefault="00677E57" w:rsidP="0030182E">
            <w:pPr>
              <w:jc w:val="both"/>
            </w:pPr>
            <w:r>
              <w:t>Alterations to, or conversion of a building used as bat roost (breeding roost of more common species or non breeding roost of a rarer species</w:t>
            </w:r>
            <w:r w:rsidR="003C21E1">
              <w:t xml:space="preserve"> – see list</w:t>
            </w:r>
            <w:r w:rsidR="003C21E1" w:rsidRPr="003C21E1">
              <w:rPr>
                <w:vertAlign w:val="superscript"/>
              </w:rPr>
              <w:t>3</w:t>
            </w:r>
            <w:r>
              <w:t xml:space="preserve">). </w:t>
            </w:r>
          </w:p>
          <w:p w14:paraId="307AE489" w14:textId="77777777" w:rsidR="00677E57" w:rsidRDefault="00677E57" w:rsidP="0030182E">
            <w:pPr>
              <w:jc w:val="both"/>
            </w:pPr>
          </w:p>
          <w:p w14:paraId="759E26C5" w14:textId="77777777" w:rsidR="00677E57" w:rsidRDefault="00677E57" w:rsidP="0030182E">
            <w:pPr>
              <w:jc w:val="both"/>
            </w:pPr>
            <w:r>
              <w:t>GCN:</w:t>
            </w:r>
          </w:p>
          <w:p w14:paraId="4F424CF3" w14:textId="77777777" w:rsidR="00677E57" w:rsidRDefault="00677E57" w:rsidP="0030182E">
            <w:pPr>
              <w:jc w:val="both"/>
            </w:pPr>
            <w:r>
              <w:t xml:space="preserve">Permanent habitat loss, with mitigation or compensation habitat (aquatic and terrestrial) </w:t>
            </w:r>
          </w:p>
          <w:p w14:paraId="3D8EEA02" w14:textId="2128A768" w:rsidR="00677E57" w:rsidRDefault="00677E57" w:rsidP="0030182E">
            <w:pPr>
              <w:jc w:val="both"/>
            </w:pPr>
            <w:r>
              <w:t>provided on site or</w:t>
            </w:r>
            <w:r w:rsidR="005C3921">
              <w:t xml:space="preserve"> works taking place</w:t>
            </w:r>
            <w:r>
              <w:t xml:space="preserve"> over just </w:t>
            </w:r>
            <w:r w:rsidR="003B6B79">
              <w:t>one</w:t>
            </w:r>
            <w:r>
              <w:t xml:space="preserve"> season</w:t>
            </w:r>
          </w:p>
          <w:p w14:paraId="2EB41F80" w14:textId="77777777" w:rsidR="00677E57" w:rsidRDefault="00677E57" w:rsidP="0030182E">
            <w:pPr>
              <w:jc w:val="both"/>
            </w:pPr>
          </w:p>
          <w:p w14:paraId="4F2943FF" w14:textId="77777777" w:rsidR="00677E57" w:rsidRDefault="00677E57" w:rsidP="0030182E">
            <w:pPr>
              <w:jc w:val="both"/>
            </w:pPr>
            <w:r>
              <w:t>Dormouse:</w:t>
            </w:r>
          </w:p>
          <w:p w14:paraId="7D2266F3" w14:textId="153A388E" w:rsidR="00677E57" w:rsidRDefault="00677E57" w:rsidP="0030182E">
            <w:pPr>
              <w:jc w:val="both"/>
            </w:pPr>
            <w:r>
              <w:t xml:space="preserve">e.g. utility replacement where multiple short sections of hedge </w:t>
            </w:r>
            <w:r w:rsidR="005C3921">
              <w:t>are affected</w:t>
            </w:r>
            <w:r w:rsidR="00F622D5">
              <w:t xml:space="preserve"> </w:t>
            </w:r>
            <w:r>
              <w:t>across the landscape</w:t>
            </w:r>
          </w:p>
          <w:p w14:paraId="2BD465E6" w14:textId="77777777" w:rsidR="00677E57" w:rsidRDefault="00677E57" w:rsidP="0030182E">
            <w:pPr>
              <w:jc w:val="both"/>
            </w:pPr>
          </w:p>
          <w:p w14:paraId="0E55F882" w14:textId="77777777" w:rsidR="00677E57" w:rsidRDefault="00677E57" w:rsidP="0030182E">
            <w:pPr>
              <w:jc w:val="both"/>
            </w:pPr>
            <w:r>
              <w:t>Housing development with small scale loss of habitat and no significant loss of connectivity</w:t>
            </w:r>
          </w:p>
          <w:p w14:paraId="132B3F70" w14:textId="77777777" w:rsidR="00677E57" w:rsidRDefault="00677E57" w:rsidP="0030182E">
            <w:pPr>
              <w:jc w:val="both"/>
            </w:pPr>
          </w:p>
        </w:tc>
      </w:tr>
      <w:tr w:rsidR="00677E57" w14:paraId="2B7ADF4C" w14:textId="77777777" w:rsidTr="00764701">
        <w:trPr>
          <w:trHeight w:val="648"/>
          <w:jc w:val="center"/>
        </w:trPr>
        <w:tc>
          <w:tcPr>
            <w:tcW w:w="2298" w:type="dxa"/>
            <w:shd w:val="clear" w:color="auto" w:fill="auto"/>
          </w:tcPr>
          <w:p w14:paraId="519FD4CF" w14:textId="77777777" w:rsidR="00677E57" w:rsidRDefault="00677E57" w:rsidP="0030182E">
            <w:pPr>
              <w:jc w:val="both"/>
            </w:pPr>
          </w:p>
        </w:tc>
        <w:tc>
          <w:tcPr>
            <w:tcW w:w="1383" w:type="dxa"/>
            <w:shd w:val="clear" w:color="auto" w:fill="auto"/>
          </w:tcPr>
          <w:p w14:paraId="7BB3D972" w14:textId="77777777" w:rsidR="00677E57" w:rsidRDefault="00677E57" w:rsidP="0030182E">
            <w:pPr>
              <w:spacing w:before="120"/>
              <w:jc w:val="both"/>
            </w:pPr>
            <w:r>
              <w:t>High</w:t>
            </w:r>
          </w:p>
        </w:tc>
        <w:tc>
          <w:tcPr>
            <w:tcW w:w="1218" w:type="dxa"/>
            <w:shd w:val="clear" w:color="auto" w:fill="auto"/>
          </w:tcPr>
          <w:p w14:paraId="3DA9D8DC" w14:textId="77777777" w:rsidR="00677E57" w:rsidRDefault="00677E57" w:rsidP="0030182E">
            <w:pPr>
              <w:jc w:val="both"/>
            </w:pPr>
          </w:p>
        </w:tc>
        <w:tc>
          <w:tcPr>
            <w:tcW w:w="1617" w:type="dxa"/>
            <w:shd w:val="clear" w:color="auto" w:fill="auto"/>
          </w:tcPr>
          <w:p w14:paraId="37F13FDF" w14:textId="77777777" w:rsidR="00677E57" w:rsidRDefault="00677E57" w:rsidP="0030182E">
            <w:pPr>
              <w:spacing w:before="120"/>
              <w:jc w:val="both"/>
            </w:pPr>
            <w:r w:rsidRPr="0003734C">
              <w:sym w:font="Wingdings 2" w:char="F050"/>
            </w:r>
          </w:p>
        </w:tc>
        <w:tc>
          <w:tcPr>
            <w:tcW w:w="2126" w:type="dxa"/>
            <w:shd w:val="clear" w:color="auto" w:fill="auto"/>
          </w:tcPr>
          <w:p w14:paraId="3D2C2095" w14:textId="77777777" w:rsidR="00677E57" w:rsidRDefault="00677E57" w:rsidP="0030182E">
            <w:pPr>
              <w:spacing w:before="120"/>
              <w:jc w:val="both"/>
            </w:pPr>
            <w:r>
              <w:t>(exceptional with justification)</w:t>
            </w:r>
          </w:p>
        </w:tc>
        <w:tc>
          <w:tcPr>
            <w:tcW w:w="5670" w:type="dxa"/>
            <w:shd w:val="clear" w:color="auto" w:fill="auto"/>
          </w:tcPr>
          <w:p w14:paraId="60EAD469" w14:textId="77777777" w:rsidR="00677E57" w:rsidRDefault="00677E57" w:rsidP="0030182E">
            <w:pPr>
              <w:spacing w:before="120"/>
              <w:jc w:val="both"/>
            </w:pPr>
            <w:r>
              <w:t>All SAC EPS;</w:t>
            </w:r>
          </w:p>
          <w:p w14:paraId="2BE3A9A5" w14:textId="77777777" w:rsidR="00677E57" w:rsidRDefault="00677E57" w:rsidP="0030182E">
            <w:pPr>
              <w:jc w:val="both"/>
            </w:pPr>
            <w:r>
              <w:t>Sites supporting species features of nearby SACs where impact is significant or in combination effects are likely</w:t>
            </w:r>
          </w:p>
          <w:p w14:paraId="57EFEF30" w14:textId="77777777" w:rsidR="00677E57" w:rsidRDefault="00677E57" w:rsidP="0030182E">
            <w:pPr>
              <w:jc w:val="both"/>
            </w:pPr>
          </w:p>
          <w:p w14:paraId="2AB7F2E2" w14:textId="77777777" w:rsidR="00677E57" w:rsidRDefault="00677E57" w:rsidP="0030182E">
            <w:pPr>
              <w:jc w:val="both"/>
            </w:pPr>
            <w:r>
              <w:t>Bats:</w:t>
            </w:r>
          </w:p>
          <w:p w14:paraId="6DED97E6" w14:textId="0ABB0310" w:rsidR="00677E57" w:rsidRDefault="00677E57" w:rsidP="0030182E">
            <w:pPr>
              <w:jc w:val="both"/>
            </w:pPr>
            <w:r>
              <w:t xml:space="preserve">Alterations to, </w:t>
            </w:r>
            <w:r w:rsidRPr="003A5237">
              <w:t>conversion or demolition of a building used as bat roost, (breeding roost of a rarer species</w:t>
            </w:r>
            <w:r w:rsidR="003B6B79" w:rsidRPr="003A5237">
              <w:t xml:space="preserve"> – see list</w:t>
            </w:r>
            <w:r w:rsidR="003B6B79" w:rsidRPr="003A5237">
              <w:rPr>
                <w:vertAlign w:val="superscript"/>
              </w:rPr>
              <w:t>3</w:t>
            </w:r>
            <w:r w:rsidRPr="003A5237">
              <w:t>).</w:t>
            </w:r>
            <w:r>
              <w:t xml:space="preserve"> </w:t>
            </w:r>
          </w:p>
          <w:p w14:paraId="4EE93D8D" w14:textId="77777777" w:rsidR="00677E57" w:rsidRDefault="00677E57" w:rsidP="0030182E">
            <w:pPr>
              <w:jc w:val="both"/>
            </w:pPr>
          </w:p>
          <w:p w14:paraId="64EB32BF" w14:textId="77777777" w:rsidR="00677E57" w:rsidRDefault="00677E57" w:rsidP="0030182E">
            <w:pPr>
              <w:jc w:val="both"/>
            </w:pPr>
            <w:r>
              <w:t>GCN:</w:t>
            </w:r>
          </w:p>
          <w:p w14:paraId="2E06B223" w14:textId="504ECCC6" w:rsidR="00677E57" w:rsidRDefault="00677E57" w:rsidP="0030182E">
            <w:pPr>
              <w:jc w:val="both"/>
            </w:pPr>
            <w:r w:rsidRPr="003B6B79">
              <w:t>Larger</w:t>
            </w:r>
            <w:r>
              <w:t xml:space="preserve"> areas of habitat loss. Compensation/mitigation is being provided off site and/or over extended period (e.g. more than </w:t>
            </w:r>
            <w:r w:rsidR="003B6B79">
              <w:t>one</w:t>
            </w:r>
            <w:r>
              <w:t xml:space="preserve"> field season)</w:t>
            </w:r>
          </w:p>
          <w:p w14:paraId="51ECC001" w14:textId="77777777" w:rsidR="00677E57" w:rsidRDefault="00677E57" w:rsidP="0030182E">
            <w:pPr>
              <w:jc w:val="both"/>
            </w:pPr>
          </w:p>
          <w:p w14:paraId="028ED7A9" w14:textId="77777777" w:rsidR="00677E57" w:rsidRDefault="00677E57" w:rsidP="0030182E">
            <w:pPr>
              <w:jc w:val="both"/>
            </w:pPr>
            <w:r>
              <w:t>Dormouse:</w:t>
            </w:r>
          </w:p>
          <w:p w14:paraId="3CF41415" w14:textId="362E4740" w:rsidR="00677E57" w:rsidRDefault="00677E57" w:rsidP="0030182E">
            <w:pPr>
              <w:jc w:val="both"/>
            </w:pPr>
            <w:r>
              <w:t xml:space="preserve">Larger scale of habitat loss, translocation of animals, compensatory habitat being provided off site and/or over extended period (e.g. more than </w:t>
            </w:r>
            <w:r w:rsidR="003B6B79">
              <w:t>one</w:t>
            </w:r>
            <w:r>
              <w:t xml:space="preserve"> field season)</w:t>
            </w:r>
          </w:p>
          <w:p w14:paraId="7AB3517B" w14:textId="77777777" w:rsidR="00677E57" w:rsidRDefault="00677E57" w:rsidP="0030182E">
            <w:pPr>
              <w:jc w:val="both"/>
            </w:pPr>
          </w:p>
          <w:p w14:paraId="4C49C316" w14:textId="77777777" w:rsidR="00677E57" w:rsidRDefault="00677E57" w:rsidP="0030182E">
            <w:pPr>
              <w:jc w:val="both"/>
            </w:pPr>
            <w:r>
              <w:t>Housing development with larger loss of habitat and/or significant loss of connectivity</w:t>
            </w:r>
          </w:p>
          <w:p w14:paraId="44CDEFF2" w14:textId="77777777" w:rsidR="00677E57" w:rsidRDefault="00677E57" w:rsidP="0030182E">
            <w:pPr>
              <w:jc w:val="both"/>
            </w:pPr>
          </w:p>
        </w:tc>
      </w:tr>
      <w:tr w:rsidR="00677E57" w14:paraId="31113311" w14:textId="77777777" w:rsidTr="00764701">
        <w:trPr>
          <w:jc w:val="center"/>
        </w:trPr>
        <w:tc>
          <w:tcPr>
            <w:tcW w:w="2298" w:type="dxa"/>
            <w:shd w:val="clear" w:color="auto" w:fill="auto"/>
          </w:tcPr>
          <w:p w14:paraId="23D52BEC" w14:textId="77777777" w:rsidR="00677E57" w:rsidRPr="0003734C" w:rsidRDefault="00677E57" w:rsidP="0030182E">
            <w:pPr>
              <w:spacing w:before="120"/>
              <w:jc w:val="both"/>
              <w:rPr>
                <w:b/>
              </w:rPr>
            </w:pPr>
            <w:r w:rsidRPr="0003734C">
              <w:rPr>
                <w:b/>
              </w:rPr>
              <w:lastRenderedPageBreak/>
              <w:t xml:space="preserve">Large </w:t>
            </w:r>
          </w:p>
          <w:p w14:paraId="4402B0E2" w14:textId="51233507" w:rsidR="00677E57" w:rsidRDefault="00677E57" w:rsidP="0030182E">
            <w:pPr>
              <w:jc w:val="both"/>
            </w:pPr>
            <w:r>
              <w:t xml:space="preserve">e.g. development </w:t>
            </w:r>
            <w:r w:rsidRPr="005C3921">
              <w:t xml:space="preserve">site of </w:t>
            </w:r>
            <w:r w:rsidR="005C3921" w:rsidRPr="005C3921">
              <w:t>1ha +</w:t>
            </w:r>
          </w:p>
          <w:p w14:paraId="3648B820" w14:textId="77777777" w:rsidR="00677E57" w:rsidRDefault="00677E57" w:rsidP="0030182E">
            <w:pPr>
              <w:jc w:val="both"/>
            </w:pPr>
          </w:p>
          <w:p w14:paraId="1ECC7E4A" w14:textId="77777777" w:rsidR="00677E57" w:rsidRDefault="00677E57" w:rsidP="0030182E">
            <w:pPr>
              <w:jc w:val="both"/>
            </w:pPr>
            <w:r>
              <w:t>large-scale, complex infrastructure development</w:t>
            </w:r>
          </w:p>
          <w:p w14:paraId="2615AE7B" w14:textId="77777777" w:rsidR="00677E57" w:rsidRDefault="00677E57" w:rsidP="0030182E">
            <w:pPr>
              <w:jc w:val="both"/>
            </w:pPr>
          </w:p>
          <w:p w14:paraId="28D3771B" w14:textId="695ECCA8" w:rsidR="00677E57" w:rsidRDefault="003B6B79" w:rsidP="0030182E">
            <w:pPr>
              <w:jc w:val="both"/>
            </w:pPr>
            <w:r>
              <w:t>On/o</w:t>
            </w:r>
            <w:r w:rsidR="00677E57">
              <w:t>ff-line road scheme</w:t>
            </w:r>
          </w:p>
        </w:tc>
        <w:tc>
          <w:tcPr>
            <w:tcW w:w="1383" w:type="dxa"/>
            <w:shd w:val="clear" w:color="auto" w:fill="auto"/>
          </w:tcPr>
          <w:p w14:paraId="538D1927" w14:textId="77777777" w:rsidR="00677E57" w:rsidRDefault="00677E57" w:rsidP="0030182E">
            <w:pPr>
              <w:spacing w:before="120"/>
              <w:jc w:val="both"/>
            </w:pPr>
            <w:r>
              <w:t>Low</w:t>
            </w:r>
          </w:p>
        </w:tc>
        <w:tc>
          <w:tcPr>
            <w:tcW w:w="1218" w:type="dxa"/>
            <w:shd w:val="clear" w:color="auto" w:fill="auto"/>
          </w:tcPr>
          <w:p w14:paraId="670ADEE8" w14:textId="77777777" w:rsidR="00677E57" w:rsidRDefault="00677E57" w:rsidP="0030182E">
            <w:pPr>
              <w:jc w:val="both"/>
            </w:pPr>
          </w:p>
        </w:tc>
        <w:tc>
          <w:tcPr>
            <w:tcW w:w="1617" w:type="dxa"/>
            <w:shd w:val="clear" w:color="auto" w:fill="auto"/>
          </w:tcPr>
          <w:p w14:paraId="27166025" w14:textId="77777777" w:rsidR="00677E57" w:rsidRDefault="00677E57" w:rsidP="0030182E">
            <w:pPr>
              <w:spacing w:before="120"/>
              <w:jc w:val="both"/>
            </w:pPr>
            <w:r w:rsidRPr="0003734C">
              <w:sym w:font="Wingdings 2" w:char="F050"/>
            </w:r>
          </w:p>
        </w:tc>
        <w:tc>
          <w:tcPr>
            <w:tcW w:w="2126" w:type="dxa"/>
            <w:shd w:val="clear" w:color="auto" w:fill="auto"/>
          </w:tcPr>
          <w:p w14:paraId="20733A91" w14:textId="77777777" w:rsidR="00677E57" w:rsidRDefault="00677E57" w:rsidP="0030182E">
            <w:pPr>
              <w:jc w:val="both"/>
            </w:pPr>
          </w:p>
        </w:tc>
        <w:tc>
          <w:tcPr>
            <w:tcW w:w="5670" w:type="dxa"/>
            <w:shd w:val="clear" w:color="auto" w:fill="auto"/>
          </w:tcPr>
          <w:p w14:paraId="7F9A9F51" w14:textId="77777777" w:rsidR="00677E57" w:rsidRDefault="00677E57" w:rsidP="0030182E">
            <w:pPr>
              <w:spacing w:before="120"/>
              <w:jc w:val="both"/>
            </w:pPr>
            <w:r>
              <w:t>Bats:</w:t>
            </w:r>
          </w:p>
          <w:p w14:paraId="69DEF40A" w14:textId="22E50D28" w:rsidR="00677E57" w:rsidRDefault="00677E57" w:rsidP="0030182E">
            <w:pPr>
              <w:jc w:val="both"/>
            </w:pPr>
            <w:r>
              <w:t>On-line road scheme affecting bat night roost or non-breeding roost of more common species</w:t>
            </w:r>
            <w:r w:rsidR="003B6B79">
              <w:t xml:space="preserve"> – see list</w:t>
            </w:r>
            <w:r w:rsidR="003B6B79" w:rsidRPr="003C21E1">
              <w:rPr>
                <w:vertAlign w:val="superscript"/>
              </w:rPr>
              <w:t>3</w:t>
            </w:r>
            <w:r w:rsidR="003B6B79">
              <w:t>)</w:t>
            </w:r>
            <w:r>
              <w:t xml:space="preserve">. </w:t>
            </w:r>
          </w:p>
          <w:p w14:paraId="48366995" w14:textId="77777777" w:rsidR="003B6B79" w:rsidRDefault="003B6B79" w:rsidP="0030182E">
            <w:pPr>
              <w:jc w:val="both"/>
            </w:pPr>
          </w:p>
          <w:p w14:paraId="2945092A" w14:textId="77777777" w:rsidR="00677E57" w:rsidRDefault="00677E57" w:rsidP="0030182E">
            <w:pPr>
              <w:jc w:val="both"/>
            </w:pPr>
            <w:r>
              <w:t>GCN:</w:t>
            </w:r>
          </w:p>
          <w:p w14:paraId="587D4874" w14:textId="77777777" w:rsidR="00677E57" w:rsidRDefault="00677E57" w:rsidP="0030182E">
            <w:pPr>
              <w:jc w:val="both"/>
            </w:pPr>
            <w:r>
              <w:t>Small scale loss or temporary loss of habitat e.g. site investigation works such as soil tests/geology boreholes</w:t>
            </w:r>
          </w:p>
          <w:p w14:paraId="59516CD2" w14:textId="77777777" w:rsidR="00677E57" w:rsidRDefault="00677E57" w:rsidP="0030182E">
            <w:pPr>
              <w:jc w:val="both"/>
            </w:pPr>
          </w:p>
          <w:p w14:paraId="23C89699" w14:textId="77777777" w:rsidR="00677E57" w:rsidRDefault="00677E57" w:rsidP="0030182E">
            <w:pPr>
              <w:jc w:val="both"/>
            </w:pPr>
            <w:r>
              <w:t xml:space="preserve">Temporary (within one season) removal of a single short section of hedge </w:t>
            </w:r>
          </w:p>
          <w:p w14:paraId="61462B0B" w14:textId="77777777" w:rsidR="00677E57" w:rsidRDefault="00677E57" w:rsidP="0030182E">
            <w:pPr>
              <w:jc w:val="both"/>
            </w:pPr>
          </w:p>
          <w:p w14:paraId="5BEE3F6D" w14:textId="77777777" w:rsidR="00677E57" w:rsidRDefault="00677E57" w:rsidP="0030182E">
            <w:pPr>
              <w:jc w:val="both"/>
            </w:pPr>
            <w:r>
              <w:t>Dormouse:</w:t>
            </w:r>
          </w:p>
          <w:p w14:paraId="5E043128" w14:textId="77777777" w:rsidR="00677E57" w:rsidRDefault="00677E57" w:rsidP="0030182E">
            <w:pPr>
              <w:jc w:val="both"/>
            </w:pPr>
            <w:r>
              <w:t>Small scale loss or temporary loss of habitat as part of a housing development</w:t>
            </w:r>
          </w:p>
          <w:p w14:paraId="61DEAF56" w14:textId="77777777" w:rsidR="00677E57" w:rsidRDefault="00677E57" w:rsidP="0030182E">
            <w:pPr>
              <w:jc w:val="both"/>
            </w:pPr>
          </w:p>
          <w:p w14:paraId="36F94DFC" w14:textId="77777777" w:rsidR="00677E57" w:rsidRDefault="00677E57" w:rsidP="0030182E">
            <w:pPr>
              <w:jc w:val="both"/>
            </w:pPr>
            <w:r>
              <w:t>Temporary (within one season) removal of a single short section of hedge, (less than 12m)</w:t>
            </w:r>
          </w:p>
          <w:p w14:paraId="15318AED" w14:textId="77777777" w:rsidR="00677E57" w:rsidRDefault="00677E57" w:rsidP="0030182E">
            <w:pPr>
              <w:jc w:val="both"/>
            </w:pPr>
          </w:p>
          <w:p w14:paraId="28AB596D" w14:textId="77777777" w:rsidR="00677E57" w:rsidRDefault="00677E57" w:rsidP="0030182E">
            <w:pPr>
              <w:jc w:val="both"/>
            </w:pPr>
            <w:r>
              <w:t>Otter:</w:t>
            </w:r>
          </w:p>
          <w:p w14:paraId="50926E55" w14:textId="77777777" w:rsidR="00677E57" w:rsidRDefault="00677E57" w:rsidP="0030182E">
            <w:pPr>
              <w:jc w:val="both"/>
            </w:pPr>
            <w:r>
              <w:t>Loss of resting place i.e holt (non breeding)</w:t>
            </w:r>
          </w:p>
          <w:p w14:paraId="1C9F9483" w14:textId="77777777" w:rsidR="00677E57" w:rsidRDefault="00677E57" w:rsidP="0030182E">
            <w:pPr>
              <w:jc w:val="both"/>
            </w:pPr>
          </w:p>
        </w:tc>
      </w:tr>
      <w:tr w:rsidR="00677E57" w14:paraId="57A04F0B" w14:textId="77777777" w:rsidTr="00764701">
        <w:trPr>
          <w:jc w:val="center"/>
        </w:trPr>
        <w:tc>
          <w:tcPr>
            <w:tcW w:w="2298" w:type="dxa"/>
            <w:shd w:val="clear" w:color="auto" w:fill="auto"/>
          </w:tcPr>
          <w:p w14:paraId="7BE0E5F8" w14:textId="77777777" w:rsidR="00677E57" w:rsidRDefault="00677E57" w:rsidP="0030182E">
            <w:pPr>
              <w:jc w:val="both"/>
            </w:pPr>
          </w:p>
        </w:tc>
        <w:tc>
          <w:tcPr>
            <w:tcW w:w="1383" w:type="dxa"/>
            <w:shd w:val="clear" w:color="auto" w:fill="auto"/>
          </w:tcPr>
          <w:p w14:paraId="7DE35047" w14:textId="77777777" w:rsidR="00677E57" w:rsidRDefault="00677E57" w:rsidP="0030182E">
            <w:pPr>
              <w:spacing w:before="120"/>
              <w:jc w:val="both"/>
            </w:pPr>
            <w:r>
              <w:t>Moderate</w:t>
            </w:r>
          </w:p>
        </w:tc>
        <w:tc>
          <w:tcPr>
            <w:tcW w:w="1218" w:type="dxa"/>
            <w:shd w:val="clear" w:color="auto" w:fill="auto"/>
          </w:tcPr>
          <w:p w14:paraId="148BB74C" w14:textId="77777777" w:rsidR="00677E57" w:rsidRDefault="00677E57" w:rsidP="0030182E">
            <w:pPr>
              <w:jc w:val="both"/>
            </w:pPr>
          </w:p>
        </w:tc>
        <w:tc>
          <w:tcPr>
            <w:tcW w:w="1617" w:type="dxa"/>
            <w:shd w:val="clear" w:color="auto" w:fill="auto"/>
          </w:tcPr>
          <w:p w14:paraId="4F0389B1" w14:textId="77777777" w:rsidR="00677E57" w:rsidRPr="0003734C" w:rsidRDefault="00677E57" w:rsidP="0030182E">
            <w:pPr>
              <w:spacing w:before="120"/>
              <w:jc w:val="both"/>
            </w:pPr>
            <w:r w:rsidRPr="0003734C">
              <w:sym w:font="Wingdings 2" w:char="F050"/>
            </w:r>
          </w:p>
        </w:tc>
        <w:tc>
          <w:tcPr>
            <w:tcW w:w="2126" w:type="dxa"/>
            <w:shd w:val="clear" w:color="auto" w:fill="auto"/>
          </w:tcPr>
          <w:p w14:paraId="55C63626" w14:textId="14643B78" w:rsidR="00677E57" w:rsidRPr="0003734C" w:rsidRDefault="00764701" w:rsidP="0030182E">
            <w:pPr>
              <w:jc w:val="both"/>
            </w:pPr>
            <w:r w:rsidRPr="00764701">
              <w:t>(exceptional with justification)</w:t>
            </w:r>
          </w:p>
        </w:tc>
        <w:tc>
          <w:tcPr>
            <w:tcW w:w="5670" w:type="dxa"/>
            <w:shd w:val="clear" w:color="auto" w:fill="auto"/>
          </w:tcPr>
          <w:p w14:paraId="30182A65" w14:textId="77777777" w:rsidR="00677E57" w:rsidRDefault="00677E57" w:rsidP="0030182E">
            <w:pPr>
              <w:spacing w:before="120"/>
              <w:jc w:val="both"/>
            </w:pPr>
            <w:r>
              <w:t>Bats:</w:t>
            </w:r>
          </w:p>
          <w:p w14:paraId="2A1F2F52" w14:textId="48C21E67" w:rsidR="00677E57" w:rsidRDefault="00677E57" w:rsidP="0030182E">
            <w:pPr>
              <w:jc w:val="both"/>
            </w:pPr>
            <w:r>
              <w:t>Replacement of bat nursery roost (more common species</w:t>
            </w:r>
            <w:r w:rsidR="003B6B79">
              <w:t xml:space="preserve"> – see list</w:t>
            </w:r>
            <w:r w:rsidR="003B6B79" w:rsidRPr="003C21E1">
              <w:rPr>
                <w:vertAlign w:val="superscript"/>
              </w:rPr>
              <w:t>3</w:t>
            </w:r>
            <w:r>
              <w:t>).</w:t>
            </w:r>
          </w:p>
          <w:p w14:paraId="09673356" w14:textId="77777777" w:rsidR="00677E57" w:rsidRDefault="00677E57" w:rsidP="0030182E">
            <w:pPr>
              <w:jc w:val="both"/>
            </w:pPr>
          </w:p>
          <w:p w14:paraId="572915D9" w14:textId="77777777" w:rsidR="00677E57" w:rsidRDefault="00677E57" w:rsidP="0030182E">
            <w:pPr>
              <w:jc w:val="both"/>
            </w:pPr>
            <w:r>
              <w:t>GCN:</w:t>
            </w:r>
          </w:p>
          <w:p w14:paraId="5E381B18" w14:textId="644A27CF" w:rsidR="00677E57" w:rsidRDefault="00677E57" w:rsidP="0030182E">
            <w:pPr>
              <w:jc w:val="both"/>
            </w:pPr>
            <w:r>
              <w:t xml:space="preserve">Permanent habitat </w:t>
            </w:r>
            <w:r w:rsidRPr="008532AC">
              <w:t>loss</w:t>
            </w:r>
            <w:r w:rsidR="00764701" w:rsidRPr="008532AC">
              <w:t xml:space="preserve"> &gt;2ha</w:t>
            </w:r>
            <w:r w:rsidRPr="008532AC">
              <w:t>,</w:t>
            </w:r>
            <w:r>
              <w:t xml:space="preserve"> with mitigation or compensation habitat (aquatic and terrestrial) </w:t>
            </w:r>
          </w:p>
          <w:p w14:paraId="29744BD3" w14:textId="66D32F85" w:rsidR="00677E57" w:rsidRDefault="00677E57" w:rsidP="0030182E">
            <w:pPr>
              <w:jc w:val="both"/>
            </w:pPr>
            <w:r>
              <w:t xml:space="preserve">provided on site or over just </w:t>
            </w:r>
            <w:r w:rsidR="003B6B79">
              <w:t>one</w:t>
            </w:r>
            <w:r>
              <w:t xml:space="preserve"> season</w:t>
            </w:r>
          </w:p>
          <w:p w14:paraId="6D8DAAE7" w14:textId="77777777" w:rsidR="00677E57" w:rsidRDefault="00677E57" w:rsidP="0030182E">
            <w:pPr>
              <w:jc w:val="both"/>
            </w:pPr>
          </w:p>
          <w:p w14:paraId="6EE2442B" w14:textId="77777777" w:rsidR="00677E57" w:rsidRDefault="00677E57" w:rsidP="0030182E">
            <w:pPr>
              <w:jc w:val="both"/>
            </w:pPr>
            <w:r>
              <w:t>Dormouse:</w:t>
            </w:r>
          </w:p>
          <w:p w14:paraId="795E2752" w14:textId="77777777" w:rsidR="00677E57" w:rsidRDefault="00677E57" w:rsidP="0030182E">
            <w:pPr>
              <w:jc w:val="both"/>
            </w:pPr>
            <w:r>
              <w:t>e.g. utility replacement</w:t>
            </w:r>
          </w:p>
          <w:p w14:paraId="2C175ED0" w14:textId="77777777" w:rsidR="00677E57" w:rsidRDefault="00677E57" w:rsidP="0030182E">
            <w:pPr>
              <w:jc w:val="both"/>
            </w:pPr>
            <w:r>
              <w:t>where multiple short sections of hedge across the landscape</w:t>
            </w:r>
          </w:p>
          <w:p w14:paraId="179D2C4E" w14:textId="77777777" w:rsidR="00677E57" w:rsidRDefault="00677E57" w:rsidP="0030182E">
            <w:pPr>
              <w:jc w:val="both"/>
            </w:pPr>
          </w:p>
          <w:p w14:paraId="03B95E8B" w14:textId="77777777" w:rsidR="00677E57" w:rsidRDefault="00677E57" w:rsidP="0030182E">
            <w:pPr>
              <w:jc w:val="both"/>
            </w:pPr>
            <w:r>
              <w:t>Housing development with small scale loss of habitat and no significant loss of connectivity</w:t>
            </w:r>
          </w:p>
          <w:p w14:paraId="796CA26E" w14:textId="77777777" w:rsidR="00677E57" w:rsidRDefault="00677E57" w:rsidP="0030182E">
            <w:pPr>
              <w:jc w:val="both"/>
            </w:pPr>
          </w:p>
        </w:tc>
      </w:tr>
      <w:tr w:rsidR="00677E57" w14:paraId="4152AA8D" w14:textId="77777777" w:rsidTr="00764701">
        <w:trPr>
          <w:jc w:val="center"/>
        </w:trPr>
        <w:tc>
          <w:tcPr>
            <w:tcW w:w="2298" w:type="dxa"/>
            <w:shd w:val="clear" w:color="auto" w:fill="auto"/>
          </w:tcPr>
          <w:p w14:paraId="3C054737" w14:textId="77777777" w:rsidR="00677E57" w:rsidRDefault="00677E57" w:rsidP="0030182E">
            <w:pPr>
              <w:jc w:val="both"/>
            </w:pPr>
          </w:p>
        </w:tc>
        <w:tc>
          <w:tcPr>
            <w:tcW w:w="1383" w:type="dxa"/>
            <w:shd w:val="clear" w:color="auto" w:fill="auto"/>
          </w:tcPr>
          <w:p w14:paraId="3189EA3D" w14:textId="77777777" w:rsidR="00677E57" w:rsidRDefault="00677E57" w:rsidP="0030182E">
            <w:pPr>
              <w:spacing w:before="120"/>
              <w:jc w:val="both"/>
            </w:pPr>
            <w:r>
              <w:t>High</w:t>
            </w:r>
          </w:p>
        </w:tc>
        <w:tc>
          <w:tcPr>
            <w:tcW w:w="1218" w:type="dxa"/>
            <w:shd w:val="clear" w:color="auto" w:fill="auto"/>
          </w:tcPr>
          <w:p w14:paraId="12EBF729" w14:textId="77777777" w:rsidR="00677E57" w:rsidRDefault="00677E57" w:rsidP="0030182E">
            <w:pPr>
              <w:jc w:val="both"/>
            </w:pPr>
          </w:p>
        </w:tc>
        <w:tc>
          <w:tcPr>
            <w:tcW w:w="1617" w:type="dxa"/>
            <w:shd w:val="clear" w:color="auto" w:fill="auto"/>
          </w:tcPr>
          <w:p w14:paraId="0175A0F0" w14:textId="77777777" w:rsidR="00677E57" w:rsidRDefault="00677E57" w:rsidP="0030182E">
            <w:pPr>
              <w:spacing w:before="120"/>
              <w:jc w:val="both"/>
            </w:pPr>
            <w:r w:rsidRPr="0003734C">
              <w:sym w:font="Wingdings 2" w:char="F050"/>
            </w:r>
          </w:p>
        </w:tc>
        <w:tc>
          <w:tcPr>
            <w:tcW w:w="2126" w:type="dxa"/>
            <w:shd w:val="clear" w:color="auto" w:fill="auto"/>
          </w:tcPr>
          <w:p w14:paraId="18ABBDC7" w14:textId="77777777" w:rsidR="00677E57" w:rsidRDefault="00677E57" w:rsidP="0030182E">
            <w:pPr>
              <w:spacing w:before="120"/>
              <w:jc w:val="both"/>
            </w:pPr>
            <w:r w:rsidRPr="0003734C">
              <w:sym w:font="Wingdings 2" w:char="F050"/>
            </w:r>
          </w:p>
        </w:tc>
        <w:tc>
          <w:tcPr>
            <w:tcW w:w="5670" w:type="dxa"/>
            <w:shd w:val="clear" w:color="auto" w:fill="auto"/>
          </w:tcPr>
          <w:p w14:paraId="0F9C43AE" w14:textId="77777777" w:rsidR="00677E57" w:rsidRDefault="00677E57" w:rsidP="0030182E">
            <w:pPr>
              <w:spacing w:before="120"/>
              <w:jc w:val="both"/>
            </w:pPr>
            <w:r>
              <w:t>Bats:</w:t>
            </w:r>
          </w:p>
          <w:p w14:paraId="78DD14A8" w14:textId="11DF60D2" w:rsidR="00677E57" w:rsidRDefault="00677E57" w:rsidP="0030182E">
            <w:pPr>
              <w:jc w:val="both"/>
            </w:pPr>
            <w:r>
              <w:t>Alterations to, conversion or demolition of a building used as bat roost, (breeding roost of a rarer species</w:t>
            </w:r>
            <w:r w:rsidR="003B6B79">
              <w:t xml:space="preserve"> – see list</w:t>
            </w:r>
            <w:r w:rsidR="003B6B79" w:rsidRPr="003C21E1">
              <w:rPr>
                <w:vertAlign w:val="superscript"/>
              </w:rPr>
              <w:t>3</w:t>
            </w:r>
            <w:r>
              <w:t xml:space="preserve">). </w:t>
            </w:r>
          </w:p>
          <w:p w14:paraId="546E5A31" w14:textId="77777777" w:rsidR="00677E57" w:rsidRDefault="00677E57" w:rsidP="0030182E">
            <w:pPr>
              <w:jc w:val="both"/>
            </w:pPr>
          </w:p>
          <w:p w14:paraId="2886F447" w14:textId="77777777" w:rsidR="00677E57" w:rsidRPr="00B310EE" w:rsidRDefault="00677E57" w:rsidP="0030182E">
            <w:pPr>
              <w:jc w:val="both"/>
            </w:pPr>
            <w:r w:rsidRPr="00B310EE">
              <w:t xml:space="preserve">Severance of flight routes close to important roost sites; severance of multiple flight routes demonstrated to be used by a number of species; </w:t>
            </w:r>
          </w:p>
          <w:p w14:paraId="5C55FF8A" w14:textId="77777777" w:rsidR="00677E57" w:rsidRPr="00B310EE" w:rsidRDefault="00677E57" w:rsidP="0030182E">
            <w:pPr>
              <w:jc w:val="both"/>
            </w:pPr>
          </w:p>
          <w:p w14:paraId="6A39305D" w14:textId="77777777" w:rsidR="00677E57" w:rsidRDefault="00677E57" w:rsidP="0030182E">
            <w:pPr>
              <w:jc w:val="both"/>
            </w:pPr>
            <w:r w:rsidRPr="00B310EE">
              <w:t>GCN:</w:t>
            </w:r>
          </w:p>
          <w:p w14:paraId="2F015AD2" w14:textId="32D5BE20" w:rsidR="00677E57" w:rsidRDefault="00677E57" w:rsidP="0030182E">
            <w:pPr>
              <w:jc w:val="both"/>
            </w:pPr>
            <w:r>
              <w:t xml:space="preserve">Development resulting in larger areas of habitat loss. Compensation/mitigation is being provided off site and/or over extended period (e.g. more than </w:t>
            </w:r>
            <w:r w:rsidR="00A378CC">
              <w:t>one</w:t>
            </w:r>
            <w:r>
              <w:t xml:space="preserve"> field season)</w:t>
            </w:r>
          </w:p>
          <w:p w14:paraId="6205E781" w14:textId="77777777" w:rsidR="00677E57" w:rsidRDefault="00677E57" w:rsidP="0030182E">
            <w:pPr>
              <w:jc w:val="both"/>
            </w:pPr>
          </w:p>
          <w:p w14:paraId="178F2911" w14:textId="77777777" w:rsidR="00677E57" w:rsidRDefault="00677E57" w:rsidP="0030182E">
            <w:pPr>
              <w:jc w:val="both"/>
            </w:pPr>
            <w:r>
              <w:t>Dormouse:</w:t>
            </w:r>
          </w:p>
          <w:p w14:paraId="6A27258C" w14:textId="09263A02" w:rsidR="00677E57" w:rsidRDefault="00677E57" w:rsidP="0030182E">
            <w:pPr>
              <w:jc w:val="both"/>
            </w:pPr>
            <w:r>
              <w:lastRenderedPageBreak/>
              <w:t xml:space="preserve">Larger scale of habitat loss, translocation of animals, compensatory habitat being provided off site and/or over extended period (e.g. more than </w:t>
            </w:r>
            <w:r w:rsidR="00A378CC">
              <w:t>one</w:t>
            </w:r>
            <w:r>
              <w:t xml:space="preserve"> field season)</w:t>
            </w:r>
          </w:p>
          <w:p w14:paraId="7AD86AC9" w14:textId="77777777" w:rsidR="00677E57" w:rsidRDefault="00677E57" w:rsidP="0030182E">
            <w:pPr>
              <w:jc w:val="both"/>
            </w:pPr>
          </w:p>
          <w:p w14:paraId="5B8595AE" w14:textId="77777777" w:rsidR="00677E57" w:rsidRDefault="00677E57" w:rsidP="0030182E">
            <w:pPr>
              <w:jc w:val="both"/>
            </w:pPr>
            <w:r>
              <w:t>Housing development with larger loss of habitat and/or significant loss of connectivity</w:t>
            </w:r>
          </w:p>
          <w:p w14:paraId="2ECC2D5F" w14:textId="77777777" w:rsidR="00677E57" w:rsidRDefault="00677E57" w:rsidP="0030182E">
            <w:pPr>
              <w:jc w:val="both"/>
            </w:pPr>
          </w:p>
          <w:p w14:paraId="69F56456" w14:textId="77777777" w:rsidR="00677E57" w:rsidRDefault="00677E57" w:rsidP="0030182E">
            <w:pPr>
              <w:jc w:val="both"/>
            </w:pPr>
            <w:r>
              <w:t>All SAC EPS;</w:t>
            </w:r>
          </w:p>
          <w:p w14:paraId="06171462" w14:textId="77777777" w:rsidR="00677E57" w:rsidRDefault="00677E57" w:rsidP="0030182E">
            <w:pPr>
              <w:jc w:val="both"/>
            </w:pPr>
            <w:r>
              <w:t>Sites supporting species features of nearby SACs where impact is significant or in combination effects are likely</w:t>
            </w:r>
          </w:p>
          <w:p w14:paraId="3E759E9C" w14:textId="77777777" w:rsidR="00677E57" w:rsidRDefault="00677E57" w:rsidP="0030182E">
            <w:pPr>
              <w:jc w:val="both"/>
            </w:pPr>
          </w:p>
        </w:tc>
      </w:tr>
    </w:tbl>
    <w:p w14:paraId="1B65C1EF" w14:textId="77777777" w:rsidR="00677E57" w:rsidRDefault="00677E57" w:rsidP="0030182E">
      <w:pPr>
        <w:ind w:left="360"/>
        <w:jc w:val="both"/>
      </w:pPr>
    </w:p>
    <w:p w14:paraId="7155BEC2" w14:textId="23B88F27" w:rsidR="003C21E1" w:rsidRDefault="003C21E1" w:rsidP="0030182E">
      <w:pPr>
        <w:ind w:left="360"/>
        <w:jc w:val="both"/>
      </w:pPr>
      <w:r w:rsidRPr="003C21E1">
        <w:rPr>
          <w:vertAlign w:val="superscript"/>
        </w:rPr>
        <w:t>1</w:t>
      </w:r>
      <w:r>
        <w:t xml:space="preserve"> Factors affecting risks: e.g. location near statutory site (especially N2K sites)</w:t>
      </w:r>
      <w:r w:rsidR="00A378CC">
        <w:t>,</w:t>
      </w:r>
      <w:r>
        <w:t xml:space="preserve"> nature of use by the species, scale of impact, complexity of scheme</w:t>
      </w:r>
      <w:r w:rsidR="00A378CC">
        <w:t>,</w:t>
      </w:r>
      <w:r>
        <w:t xml:space="preserve"> novel or unconventional methods</w:t>
      </w:r>
      <w:r w:rsidR="00A378CC">
        <w:t>,</w:t>
      </w:r>
      <w:r>
        <w:t xml:space="preserve"> level of confidence in delivery of mitigation or compensation</w:t>
      </w:r>
      <w:r w:rsidR="00A378CC">
        <w:t>,</w:t>
      </w:r>
      <w:r>
        <w:t xml:space="preserve"> contentious or high profile nature of case. </w:t>
      </w:r>
    </w:p>
    <w:p w14:paraId="27CFFE26" w14:textId="77777777" w:rsidR="003C21E1" w:rsidRDefault="003C21E1" w:rsidP="0030182E">
      <w:pPr>
        <w:ind w:left="360"/>
        <w:jc w:val="both"/>
      </w:pPr>
    </w:p>
    <w:p w14:paraId="29CDB814" w14:textId="4192004D" w:rsidR="00677E57" w:rsidRDefault="003C21E1" w:rsidP="0030182E">
      <w:pPr>
        <w:ind w:left="360"/>
        <w:jc w:val="both"/>
      </w:pPr>
      <w:r w:rsidRPr="003C21E1">
        <w:rPr>
          <w:vertAlign w:val="superscript"/>
        </w:rPr>
        <w:t>2</w:t>
      </w:r>
      <w:r>
        <w:t xml:space="preserve"> </w:t>
      </w:r>
      <w:r w:rsidR="00677E57">
        <w:t>Note these are only examples and due consideration of impact and risk needs to be made</w:t>
      </w:r>
      <w:r w:rsidR="003B6B79">
        <w:t>.</w:t>
      </w:r>
    </w:p>
    <w:p w14:paraId="541BB154" w14:textId="77777777" w:rsidR="00677E57" w:rsidRDefault="00677E57" w:rsidP="0030182E">
      <w:pPr>
        <w:ind w:left="360"/>
        <w:jc w:val="both"/>
        <w:rPr>
          <w:b/>
        </w:rPr>
      </w:pPr>
    </w:p>
    <w:p w14:paraId="51B9D324" w14:textId="2140FC1B" w:rsidR="005D18C5" w:rsidRPr="003C21E1" w:rsidRDefault="003C21E1" w:rsidP="0030182E">
      <w:pPr>
        <w:tabs>
          <w:tab w:val="left" w:pos="4980"/>
        </w:tabs>
        <w:ind w:left="360"/>
        <w:jc w:val="both"/>
      </w:pPr>
      <w:r w:rsidRPr="00CC65D1">
        <w:rPr>
          <w:vertAlign w:val="superscript"/>
        </w:rPr>
        <w:t>3</w:t>
      </w:r>
      <w:r w:rsidRPr="00CC65D1">
        <w:t xml:space="preserve"> </w:t>
      </w:r>
      <w:r w:rsidR="005D18C5" w:rsidRPr="00CC65D1">
        <w:t xml:space="preserve">List of </w:t>
      </w:r>
      <w:r w:rsidR="00A378CC" w:rsidRPr="00CC65D1">
        <w:t xml:space="preserve">common and rarer </w:t>
      </w:r>
      <w:r w:rsidR="005D18C5" w:rsidRPr="00CC65D1">
        <w:t>bat species</w:t>
      </w:r>
    </w:p>
    <w:p w14:paraId="1335F947" w14:textId="27572CBC" w:rsidR="003A5237" w:rsidRDefault="003A5237" w:rsidP="0030182E">
      <w:pPr>
        <w:autoSpaceDE w:val="0"/>
        <w:autoSpaceDN w:val="0"/>
        <w:adjustRightInd w:val="0"/>
        <w:ind w:left="720"/>
        <w:jc w:val="both"/>
        <w:rPr>
          <w:rFonts w:cs="Arial"/>
          <w:color w:val="000000"/>
          <w:lang w:eastAsia="en-GB"/>
        </w:rPr>
      </w:pPr>
      <w:r>
        <w:rPr>
          <w:rFonts w:cs="Arial"/>
          <w:color w:val="000000"/>
          <w:lang w:eastAsia="en-GB"/>
        </w:rPr>
        <w:t xml:space="preserve">More common bat species: </w:t>
      </w:r>
      <w:r w:rsidR="00CC65D1">
        <w:rPr>
          <w:rFonts w:cs="Arial"/>
          <w:color w:val="000000"/>
          <w:lang w:eastAsia="en-GB"/>
        </w:rPr>
        <w:t xml:space="preserve">Brandt’s bat, Daubenton’s bat, whiskered bat, Natterer’s bat, noctule, </w:t>
      </w:r>
      <w:r>
        <w:rPr>
          <w:rFonts w:cs="Arial"/>
          <w:color w:val="000000"/>
          <w:lang w:eastAsia="en-GB"/>
        </w:rPr>
        <w:t xml:space="preserve">common pipistrelle, soprano pipistrelle, </w:t>
      </w:r>
      <w:r w:rsidR="00CC65D1">
        <w:rPr>
          <w:rFonts w:cs="Arial"/>
          <w:color w:val="000000"/>
          <w:lang w:eastAsia="en-GB"/>
        </w:rPr>
        <w:t>brown long-eared bat</w:t>
      </w:r>
    </w:p>
    <w:p w14:paraId="2057D1BB" w14:textId="77777777" w:rsidR="003A5237" w:rsidRPr="003A5237" w:rsidRDefault="003A5237" w:rsidP="0030182E">
      <w:pPr>
        <w:autoSpaceDE w:val="0"/>
        <w:autoSpaceDN w:val="0"/>
        <w:adjustRightInd w:val="0"/>
        <w:jc w:val="both"/>
        <w:rPr>
          <w:rFonts w:cs="Arial"/>
          <w:color w:val="000000"/>
          <w:lang w:eastAsia="en-GB"/>
        </w:rPr>
      </w:pPr>
    </w:p>
    <w:p w14:paraId="18A8D749" w14:textId="46FBAFF3" w:rsidR="003A5237" w:rsidRPr="003A5237" w:rsidRDefault="003A5237" w:rsidP="0030182E">
      <w:pPr>
        <w:autoSpaceDE w:val="0"/>
        <w:autoSpaceDN w:val="0"/>
        <w:adjustRightInd w:val="0"/>
        <w:ind w:left="720"/>
        <w:jc w:val="both"/>
        <w:rPr>
          <w:rFonts w:cs="Arial"/>
          <w:color w:val="000000"/>
          <w:szCs w:val="23"/>
          <w:lang w:eastAsia="en-GB"/>
        </w:rPr>
      </w:pPr>
      <w:r w:rsidRPr="00CC65D1">
        <w:rPr>
          <w:rFonts w:cs="Arial"/>
          <w:color w:val="000000"/>
          <w:szCs w:val="23"/>
          <w:lang w:eastAsia="en-GB"/>
        </w:rPr>
        <w:t xml:space="preserve">Rarer bat species: </w:t>
      </w:r>
      <w:r w:rsidRPr="003A5237">
        <w:rPr>
          <w:rFonts w:cs="Arial"/>
          <w:color w:val="000000"/>
          <w:szCs w:val="23"/>
          <w:lang w:eastAsia="en-GB"/>
        </w:rPr>
        <w:t>greater horseshoe bat, lesser horseshoe bat, barbastelle bat, Bechstein’s bat, grey long-eared bat, Leisler’s bat, serotine bat and Nathusius’ pipistrelle</w:t>
      </w:r>
      <w:r w:rsidR="00CC65D1">
        <w:rPr>
          <w:rFonts w:cs="Arial"/>
          <w:color w:val="000000"/>
          <w:szCs w:val="23"/>
          <w:lang w:eastAsia="en-GB"/>
        </w:rPr>
        <w:t>,</w:t>
      </w:r>
      <w:r w:rsidRPr="003A5237">
        <w:rPr>
          <w:rFonts w:cs="Arial"/>
          <w:color w:val="000000"/>
          <w:szCs w:val="23"/>
          <w:lang w:eastAsia="en-GB"/>
        </w:rPr>
        <w:t xml:space="preserve"> </w:t>
      </w:r>
      <w:r w:rsidR="00CC65D1" w:rsidRPr="008532AC">
        <w:rPr>
          <w:rFonts w:cs="Arial"/>
          <w:color w:val="000000"/>
          <w:szCs w:val="23"/>
          <w:lang w:eastAsia="en-GB"/>
        </w:rPr>
        <w:t>Alcathoe</w:t>
      </w:r>
    </w:p>
    <w:p w14:paraId="60E5ED8F" w14:textId="1C91F0D7" w:rsidR="005D18C5" w:rsidRPr="00CC65D1" w:rsidRDefault="005D18C5" w:rsidP="0030182E">
      <w:pPr>
        <w:ind w:left="360"/>
        <w:jc w:val="both"/>
        <w:rPr>
          <w:b/>
          <w:sz w:val="28"/>
        </w:rPr>
      </w:pPr>
    </w:p>
    <w:sectPr w:rsidR="005D18C5" w:rsidRPr="00CC65D1" w:rsidSect="00E272A6">
      <w:pgSz w:w="16838" w:h="11906" w:orient="landscape"/>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EC789" w14:textId="77777777" w:rsidR="00420B31" w:rsidRDefault="00420B31" w:rsidP="003B1B95">
      <w:r>
        <w:separator/>
      </w:r>
    </w:p>
  </w:endnote>
  <w:endnote w:type="continuationSeparator" w:id="0">
    <w:p w14:paraId="33451D38" w14:textId="77777777" w:rsidR="00420B31" w:rsidRDefault="00420B31"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EB2EF" w14:textId="3848EAF3" w:rsidR="00E272A6" w:rsidRPr="00323656" w:rsidRDefault="00BF36B9" w:rsidP="00323656">
    <w:pPr>
      <w:jc w:val="right"/>
    </w:pPr>
    <w:r>
      <w:rPr>
        <w:noProof/>
        <w:lang w:eastAsia="en-GB"/>
      </w:rPr>
      <mc:AlternateContent>
        <mc:Choice Requires="wps">
          <w:drawing>
            <wp:anchor distT="0" distB="0" distL="114300" distR="114300" simplePos="0" relativeHeight="251664384" behindDoc="0" locked="0" layoutInCell="1" allowOverlap="1" wp14:anchorId="436D23A7" wp14:editId="4CFDA212">
              <wp:simplePos x="0" y="0"/>
              <wp:positionH relativeFrom="page">
                <wp:posOffset>914400</wp:posOffset>
              </wp:positionH>
              <wp:positionV relativeFrom="page">
                <wp:posOffset>6934835</wp:posOffset>
              </wp:positionV>
              <wp:extent cx="3260725" cy="217805"/>
              <wp:effectExtent l="0" t="0" r="635"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82C095E" w14:textId="79465E4E" w:rsidR="00BF36B9" w:rsidRPr="007A78C9" w:rsidRDefault="00BF36B9" w:rsidP="00BF36B9">
                          <w:pPr>
                            <w:rPr>
                              <w:color w:val="0091A5"/>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D23A7" id="_x0000_t202" coordsize="21600,21600" o:spt="202" path="m,l,21600r21600,l21600,xe">
              <v:stroke joinstyle="miter"/>
              <v:path gradientshapeok="t" o:connecttype="rect"/>
            </v:shapetype>
            <v:shape id="Text Box 9" o:spid="_x0000_s1026" type="#_x0000_t202" style="position:absolute;left:0;text-align:left;margin-left:1in;margin-top:546.05pt;width:256.75pt;height:17.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" stroked="f" strokecolor="#005541" strokeweight="1pt">
              <v:textbox inset="0,0">
                <w:txbxContent>
                  <w:p w14:paraId="582C095E" w14:textId="79465E4E" w:rsidR="00BF36B9" w:rsidRPr="007A78C9" w:rsidRDefault="00BF36B9" w:rsidP="00BF36B9">
                    <w:pPr>
                      <w:rPr>
                        <w:color w:val="0091A5"/>
                      </w:rPr>
                    </w:pPr>
                  </w:p>
                </w:txbxContent>
              </v:textbox>
              <w10:wrap anchorx="page" anchory="page"/>
            </v:shape>
          </w:pict>
        </mc:Fallback>
      </mc:AlternateContent>
    </w:r>
    <w:r w:rsidR="00E272A6">
      <w:rPr>
        <w:noProof/>
        <w:lang w:eastAsia="en-GB"/>
      </w:rPr>
      <mc:AlternateContent>
        <mc:Choice Requires="wps">
          <w:drawing>
            <wp:anchor distT="0" distB="0" distL="114300" distR="114300" simplePos="0" relativeHeight="251658240" behindDoc="0" locked="0" layoutInCell="1" allowOverlap="1" wp14:anchorId="219D793E" wp14:editId="31410D13">
              <wp:simplePos x="0" y="0"/>
              <wp:positionH relativeFrom="page">
                <wp:posOffset>720090</wp:posOffset>
              </wp:positionH>
              <wp:positionV relativeFrom="page">
                <wp:posOffset>10086975</wp:posOffset>
              </wp:positionV>
              <wp:extent cx="3260725" cy="217805"/>
              <wp:effectExtent l="0" t="0" r="635" b="12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3991193" w14:textId="77777777" w:rsidR="00E272A6" w:rsidRPr="007A78C9" w:rsidRDefault="00E272A6"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D793E" id="_x0000_t202" coordsize="21600,21600" o:spt="202" path="m,l,21600r21600,l21600,xe">
              <v:stroke joinstyle="miter"/>
              <v:path gradientshapeok="t" o:connecttype="rect"/>
            </v:shapetype>
            <v:shape id="Text Box 9" o:spid="_x0000_s1026" type="#_x0000_t202" style="position:absolute;left:0;text-align:left;margin-left:56.7pt;margin-top:794.25pt;width:256.75pt;height:1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" stroked="f" strokecolor="#005541" strokeweight="1pt">
              <v:textbox inset="0,0">
                <w:txbxContent>
                  <w:p w14:paraId="33991193" w14:textId="77777777" w:rsidR="00E272A6" w:rsidRPr="007A78C9" w:rsidRDefault="00E272A6" w:rsidP="00897388">
                    <w:pPr>
                      <w:rPr>
                        <w:color w:val="0091A5"/>
                      </w:rPr>
                    </w:pPr>
                    <w:r w:rsidRPr="007A78C9">
                      <w:rPr>
                        <w:color w:val="0091A5"/>
                        <w:sz w:val="20"/>
                        <w:szCs w:val="20"/>
                      </w:rPr>
                      <w:t>www.naturalresourceswales.gov.uk</w:t>
                    </w:r>
                  </w:p>
                </w:txbxContent>
              </v:textbox>
              <w10:wrap anchorx="page" anchory="page"/>
            </v:shape>
          </w:pict>
        </mc:Fallback>
      </mc:AlternateContent>
    </w:r>
    <w:r w:rsidR="00E272A6">
      <w:t xml:space="preserve">Page </w:t>
    </w:r>
    <w:r w:rsidR="00E272A6" w:rsidRPr="00897388">
      <w:rPr>
        <w:color w:val="0091A5"/>
      </w:rPr>
      <w:fldChar w:fldCharType="begin"/>
    </w:r>
    <w:r w:rsidR="00E272A6" w:rsidRPr="00897388">
      <w:rPr>
        <w:color w:val="0091A5"/>
      </w:rPr>
      <w:instrText xml:space="preserve"> PAGE </w:instrText>
    </w:r>
    <w:r w:rsidR="00E272A6" w:rsidRPr="00897388">
      <w:rPr>
        <w:color w:val="0091A5"/>
      </w:rPr>
      <w:fldChar w:fldCharType="separate"/>
    </w:r>
    <w:r w:rsidR="00D53D90">
      <w:rPr>
        <w:noProof/>
        <w:color w:val="0091A5"/>
      </w:rPr>
      <w:t>7</w:t>
    </w:r>
    <w:r w:rsidR="00E272A6" w:rsidRPr="00897388">
      <w:rPr>
        <w:color w:val="0091A5"/>
      </w:rPr>
      <w:fldChar w:fldCharType="end"/>
    </w:r>
    <w:r w:rsidR="00E272A6">
      <w:t xml:space="preserve"> of </w:t>
    </w:r>
    <w:r w:rsidR="00E272A6" w:rsidRPr="00897388">
      <w:rPr>
        <w:color w:val="0091A5"/>
      </w:rPr>
      <w:fldChar w:fldCharType="begin"/>
    </w:r>
    <w:r w:rsidR="00E272A6" w:rsidRPr="00897388">
      <w:rPr>
        <w:color w:val="0091A5"/>
      </w:rPr>
      <w:instrText xml:space="preserve"> NUMPAGES  </w:instrText>
    </w:r>
    <w:r w:rsidR="00E272A6" w:rsidRPr="00897388">
      <w:rPr>
        <w:color w:val="0091A5"/>
      </w:rPr>
      <w:fldChar w:fldCharType="separate"/>
    </w:r>
    <w:r w:rsidR="00D53D90">
      <w:rPr>
        <w:noProof/>
        <w:color w:val="0091A5"/>
      </w:rPr>
      <w:t>9</w:t>
    </w:r>
    <w:r w:rsidR="00E272A6" w:rsidRPr="00897388">
      <w:rPr>
        <w:color w:val="0091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E0AB" w14:textId="2461CE50" w:rsidR="00E272A6" w:rsidRDefault="00E272A6" w:rsidP="00323656">
    <w:pPr>
      <w:jc w:val="right"/>
    </w:pPr>
    <w:r>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3DF3DF72" wp14:editId="4FCFF8FF">
              <wp:simplePos x="0" y="0"/>
              <wp:positionH relativeFrom="page">
                <wp:posOffset>720090</wp:posOffset>
              </wp:positionH>
              <wp:positionV relativeFrom="page">
                <wp:posOffset>10088245</wp:posOffset>
              </wp:positionV>
              <wp:extent cx="3260725" cy="217805"/>
              <wp:effectExtent l="0" t="1270" r="63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8A6A966" w14:textId="77777777" w:rsidR="00E272A6" w:rsidRPr="007A78C9" w:rsidRDefault="00E272A6"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3DF72" id="_x0000_t202" coordsize="21600,21600" o:spt="202" path="m,l,21600r21600,l21600,xe">
              <v:stroke joinstyle="miter"/>
              <v:path gradientshapeok="t" o:connecttype="rect"/>
            </v:shapetype>
            <v:shape id="Text Box 11" o:spid="_x0000_s1027" type="#_x0000_t202" style="position:absolute;left:0;text-align:left;margin-left:56.7pt;margin-top:794.35pt;width:256.75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" stroked="f" strokecolor="#005541" strokeweight="1pt">
              <v:textbox inset="0,0">
                <w:txbxContent>
                  <w:p w14:paraId="58A6A966" w14:textId="77777777" w:rsidR="00E272A6" w:rsidRPr="007A78C9" w:rsidRDefault="00E272A6" w:rsidP="00897388">
                    <w:pPr>
                      <w:rPr>
                        <w:color w:val="0091A5"/>
                      </w:rPr>
                    </w:pPr>
                    <w:r w:rsidRPr="007A78C9">
                      <w:rPr>
                        <w:color w:val="0091A5"/>
                        <w:sz w:val="20"/>
                        <w:szCs w:val="20"/>
                      </w:rPr>
                      <w:t>www.naturalresourceswales.gov.uk</w:t>
                    </w:r>
                  </w:p>
                </w:txbxContent>
              </v:textbox>
              <w10:wrap anchorx="page" anchory="page"/>
            </v:shape>
          </w:pict>
        </mc:Fallback>
      </mc:AlternateContent>
    </w:r>
    <w:r>
      <w:rPr>
        <w:rFonts w:ascii="Times New Roman" w:hAnsi="Times New Roman"/>
        <w:noProof/>
        <w:lang w:eastAsia="en-GB"/>
      </w:rPr>
      <mc:AlternateContent>
        <mc:Choice Requires="wps">
          <w:drawing>
            <wp:anchor distT="0" distB="0" distL="114300" distR="114300" simplePos="0" relativeHeight="251656192" behindDoc="0" locked="0" layoutInCell="1" allowOverlap="1" wp14:anchorId="78902DA5" wp14:editId="4E33F911">
              <wp:simplePos x="0" y="0"/>
              <wp:positionH relativeFrom="page">
                <wp:posOffset>720090</wp:posOffset>
              </wp:positionH>
              <wp:positionV relativeFrom="paragraph">
                <wp:posOffset>9108440</wp:posOffset>
              </wp:positionV>
              <wp:extent cx="3062605" cy="260985"/>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2014099" w14:textId="77777777" w:rsidR="00E272A6" w:rsidRDefault="00E272A6"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02DA5" id="Text Box 5" o:spid="_x0000_s1028" type="#_x0000_t202" style="position:absolute;left:0;text-align:left;margin-left:56.7pt;margin-top:717.2pt;width:241.15pt;height:2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H/BvEooCAAATBQAADgAAAAAAAAAAAAAAAAAuAgAAZHJzL2Uyb0RvYy54bWxQSwECLQAU&#10;AAYACAAAACEAsR3MUuAAAAANAQAADwAAAAAAAAAAAAAAAADkBAAAZHJzL2Rvd25yZXYueG1sUEsF&#10;BgAAAAAEAAQA8wAAAPEFAAAAAA==&#10;" stroked="f" strokecolor="#005541" strokeweight="1pt">
              <v:textbox inset="0">
                <w:txbxContent>
                  <w:p w14:paraId="62014099" w14:textId="77777777" w:rsidR="00E272A6" w:rsidRDefault="00E272A6" w:rsidP="00897388">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7216" behindDoc="0" locked="0" layoutInCell="1" allowOverlap="1" wp14:anchorId="3AE6F132" wp14:editId="48BFD3D8">
              <wp:simplePos x="0" y="0"/>
              <wp:positionH relativeFrom="page">
                <wp:posOffset>720090</wp:posOffset>
              </wp:positionH>
              <wp:positionV relativeFrom="paragraph">
                <wp:posOffset>9331325</wp:posOffset>
              </wp:positionV>
              <wp:extent cx="3260725" cy="217805"/>
              <wp:effectExtent l="0" t="0" r="635"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820720A" w14:textId="77777777" w:rsidR="00E272A6" w:rsidRPr="007A78C9" w:rsidRDefault="00E272A6"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6F132" id="Text Box 6" o:spid="_x0000_s1029" type="#_x0000_t202" style="position:absolute;left:0;text-align:left;margin-left:56.7pt;margin-top:734.75pt;width:256.75pt;height:1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vkLlKIkCAAAPBQAADgAAAAAAAAAAAAAAAAAuAgAAZHJzL2Uyb0RvYy54bWxQSwECLQAU&#10;AAYACAAAACEAt8w4leEAAAANAQAADwAAAAAAAAAAAAAAAADjBAAAZHJzL2Rvd25yZXYueG1sUEsF&#10;BgAAAAAEAAQA8wAAAPEFAAAAAA==&#10;" stroked="f" strokecolor="#005541" strokeweight="1pt">
              <v:textbox inset="0,0">
                <w:txbxContent>
                  <w:p w14:paraId="6820720A" w14:textId="77777777" w:rsidR="00E272A6" w:rsidRPr="007A78C9" w:rsidRDefault="00E272A6" w:rsidP="00897388">
                    <w:pPr>
                      <w:rPr>
                        <w:color w:val="0091A5"/>
                      </w:rPr>
                    </w:pPr>
                    <w:r w:rsidRPr="007A78C9">
                      <w:rPr>
                        <w:color w:val="0091A5"/>
                        <w:sz w:val="20"/>
                        <w:szCs w:val="20"/>
                      </w:rPr>
                      <w:t>www.naturalresourceswales.gov.uk</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2096" behindDoc="0" locked="0" layoutInCell="1" allowOverlap="1" wp14:anchorId="022EE6A8" wp14:editId="5C535EB2">
              <wp:simplePos x="0" y="0"/>
              <wp:positionH relativeFrom="page">
                <wp:posOffset>720090</wp:posOffset>
              </wp:positionH>
              <wp:positionV relativeFrom="paragraph">
                <wp:posOffset>9108440</wp:posOffset>
              </wp:positionV>
              <wp:extent cx="3062605" cy="260985"/>
              <wp:effectExtent l="0" t="254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7146943" w14:textId="77777777" w:rsidR="00E272A6" w:rsidRDefault="00E272A6"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EE6A8" id="Text Box 1" o:spid="_x0000_s1030" type="#_x0000_t202" style="position:absolute;left:0;text-align:left;margin-left:56.7pt;margin-top:717.2pt;width:241.15pt;height:20.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" stroked="f" strokecolor="#005541" strokeweight="1pt">
              <v:textbox inset="0">
                <w:txbxContent>
                  <w:p w14:paraId="57146943" w14:textId="77777777" w:rsidR="00E272A6" w:rsidRDefault="00E272A6" w:rsidP="00897388">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3120" behindDoc="0" locked="0" layoutInCell="1" allowOverlap="1" wp14:anchorId="0564BE31" wp14:editId="04E11B05">
              <wp:simplePos x="0" y="0"/>
              <wp:positionH relativeFrom="page">
                <wp:posOffset>720090</wp:posOffset>
              </wp:positionH>
              <wp:positionV relativeFrom="paragraph">
                <wp:posOffset>9331325</wp:posOffset>
              </wp:positionV>
              <wp:extent cx="3260725" cy="217805"/>
              <wp:effectExtent l="0" t="0" r="63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15A6948" w14:textId="77777777" w:rsidR="00E272A6" w:rsidRPr="007A78C9" w:rsidRDefault="00E272A6"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4BE31" id="Text Box 2" o:spid="_x0000_s1031" type="#_x0000_t202" style="position:absolute;left:0;text-align:left;margin-left:56.7pt;margin-top:734.75pt;width:256.75pt;height:17.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E1XdIokCAAAPBQAADgAAAAAAAAAAAAAAAAAuAgAAZHJzL2Uyb0RvYy54bWxQSwECLQAU&#10;AAYACAAAACEAt8w4leEAAAANAQAADwAAAAAAAAAAAAAAAADjBAAAZHJzL2Rvd25yZXYueG1sUEsF&#10;BgAAAAAEAAQA8wAAAPEFAAAAAA==&#10;" stroked="f" strokecolor="#005541" strokeweight="1pt">
              <v:textbox inset="0,0">
                <w:txbxContent>
                  <w:p w14:paraId="215A6948" w14:textId="77777777" w:rsidR="00E272A6" w:rsidRPr="007A78C9" w:rsidRDefault="00E272A6" w:rsidP="00897388">
                    <w:pPr>
                      <w:rPr>
                        <w:color w:val="0091A5"/>
                      </w:rPr>
                    </w:pPr>
                    <w:r w:rsidRPr="007A78C9">
                      <w:rPr>
                        <w:color w:val="0091A5"/>
                        <w:sz w:val="20"/>
                        <w:szCs w:val="20"/>
                      </w:rPr>
                      <w:t>www.naturalresourceswales.gov.uk</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4144" behindDoc="0" locked="0" layoutInCell="1" allowOverlap="1" wp14:anchorId="4AD651A7" wp14:editId="1B074E69">
              <wp:simplePos x="0" y="0"/>
              <wp:positionH relativeFrom="page">
                <wp:posOffset>720090</wp:posOffset>
              </wp:positionH>
              <wp:positionV relativeFrom="paragraph">
                <wp:posOffset>9108440</wp:posOffset>
              </wp:positionV>
              <wp:extent cx="3062605" cy="260985"/>
              <wp:effectExtent l="0" t="254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57235E3" w14:textId="77777777" w:rsidR="00E272A6" w:rsidRDefault="00E272A6"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651A7" id="Text Box 3" o:spid="_x0000_s1032" type="#_x0000_t202" style="position:absolute;left:0;text-align:left;margin-left:56.7pt;margin-top:717.2pt;width:241.15pt;height:20.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6Rv4uIoCAAATBQAADgAAAAAAAAAAAAAAAAAuAgAAZHJzL2Uyb0RvYy54bWxQSwECLQAU&#10;AAYACAAAACEAsR3MUuAAAAANAQAADwAAAAAAAAAAAAAAAADkBAAAZHJzL2Rvd25yZXYueG1sUEsF&#10;BgAAAAAEAAQA8wAAAPEFAAAAAA==&#10;" stroked="f" strokecolor="#005541" strokeweight="1pt">
              <v:textbox inset="0">
                <w:txbxContent>
                  <w:p w14:paraId="357235E3" w14:textId="77777777" w:rsidR="00E272A6" w:rsidRDefault="00E272A6" w:rsidP="00897388">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5168" behindDoc="0" locked="0" layoutInCell="1" allowOverlap="1" wp14:anchorId="0257C45A" wp14:editId="7C1458A1">
              <wp:simplePos x="0" y="0"/>
              <wp:positionH relativeFrom="page">
                <wp:posOffset>720090</wp:posOffset>
              </wp:positionH>
              <wp:positionV relativeFrom="paragraph">
                <wp:posOffset>9331325</wp:posOffset>
              </wp:positionV>
              <wp:extent cx="3260725" cy="217805"/>
              <wp:effectExtent l="0" t="0" r="635"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19DD37E" w14:textId="77777777" w:rsidR="00E272A6" w:rsidRPr="007A78C9" w:rsidRDefault="00E272A6"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7C45A" id="Text Box 4" o:spid="_x0000_s1033" type="#_x0000_t202" style="position:absolute;left:0;text-align:left;margin-left:56.7pt;margin-top:734.75pt;width:256.75pt;height:1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" stroked="f" strokecolor="#005541" strokeweight="1pt">
              <v:textbox inset="0,0">
                <w:txbxContent>
                  <w:p w14:paraId="419DD37E" w14:textId="77777777" w:rsidR="00E272A6" w:rsidRPr="007A78C9" w:rsidRDefault="00E272A6" w:rsidP="00897388">
                    <w:pPr>
                      <w:rPr>
                        <w:color w:val="0091A5"/>
                      </w:rPr>
                    </w:pPr>
                    <w:r w:rsidRPr="007A78C9">
                      <w:rPr>
                        <w:color w:val="0091A5"/>
                        <w:sz w:val="20"/>
                        <w:szCs w:val="20"/>
                      </w:rPr>
                      <w:t>www.naturalresourceswales.gov.uk</w:t>
                    </w:r>
                  </w:p>
                </w:txbxContent>
              </v:textbox>
              <w10:wrap anchorx="page"/>
            </v:shape>
          </w:pict>
        </mc:Fallback>
      </mc:AlternateContent>
    </w:r>
    <w:r>
      <w:t xml:space="preserve">Page </w:t>
    </w:r>
    <w:r w:rsidRPr="00897388">
      <w:rPr>
        <w:color w:val="0091A5"/>
      </w:rPr>
      <w:fldChar w:fldCharType="begin"/>
    </w:r>
    <w:r w:rsidRPr="00897388">
      <w:rPr>
        <w:color w:val="0091A5"/>
      </w:rPr>
      <w:instrText xml:space="preserve"> PAGE </w:instrText>
    </w:r>
    <w:r w:rsidRPr="00897388">
      <w:rPr>
        <w:color w:val="0091A5"/>
      </w:rPr>
      <w:fldChar w:fldCharType="separate"/>
    </w:r>
    <w:r w:rsidR="00D53D90">
      <w:rPr>
        <w:noProof/>
        <w:color w:val="0091A5"/>
      </w:rPr>
      <w:t>1</w:t>
    </w:r>
    <w:r w:rsidRPr="00897388">
      <w:rPr>
        <w:color w:val="0091A5"/>
      </w:rPr>
      <w:fldChar w:fldCharType="end"/>
    </w:r>
    <w:r>
      <w:t xml:space="preserve"> of </w:t>
    </w:r>
    <w:r w:rsidRPr="00897388">
      <w:rPr>
        <w:color w:val="0091A5"/>
      </w:rPr>
      <w:fldChar w:fldCharType="begin"/>
    </w:r>
    <w:r w:rsidRPr="00897388">
      <w:rPr>
        <w:color w:val="0091A5"/>
      </w:rPr>
      <w:instrText xml:space="preserve"> NUMPAGES  </w:instrText>
    </w:r>
    <w:r w:rsidRPr="00897388">
      <w:rPr>
        <w:color w:val="0091A5"/>
      </w:rPr>
      <w:fldChar w:fldCharType="separate"/>
    </w:r>
    <w:r w:rsidR="00D53D90">
      <w:rPr>
        <w:noProof/>
        <w:color w:val="0091A5"/>
      </w:rPr>
      <w:t>9</w:t>
    </w:r>
    <w:r w:rsidRPr="00897388">
      <w:rPr>
        <w:color w:val="0091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24B10" w14:textId="77777777" w:rsidR="00420B31" w:rsidRDefault="00420B31" w:rsidP="003B1B95">
      <w:r>
        <w:separator/>
      </w:r>
    </w:p>
  </w:footnote>
  <w:footnote w:type="continuationSeparator" w:id="0">
    <w:p w14:paraId="55B1A05A" w14:textId="77777777" w:rsidR="00420B31" w:rsidRDefault="00420B31" w:rsidP="003B1B95">
      <w:r>
        <w:continuationSeparator/>
      </w:r>
    </w:p>
  </w:footnote>
  <w:footnote w:id="1">
    <w:p w14:paraId="21DD4AE6" w14:textId="77777777" w:rsidR="00E272A6" w:rsidRDefault="00E272A6" w:rsidP="00677E57">
      <w:pPr>
        <w:pStyle w:val="FootnoteText"/>
      </w:pPr>
      <w:r>
        <w:rPr>
          <w:rStyle w:val="FootnoteReference"/>
        </w:rPr>
        <w:footnoteRef/>
      </w:r>
      <w:r>
        <w:t xml:space="preserve"> Waring, P. (2011) Snowdonia Bat Mitigation Pilot Project. </w:t>
      </w:r>
      <w:smartTag w:uri="urn:schemas-microsoft-com:office:smarttags" w:element="place">
        <w:smartTag w:uri="urn:schemas-microsoft-com:office:smarttags" w:element="PlaceName">
          <w:r>
            <w:t>Snowdonia</w:t>
          </w:r>
        </w:smartTag>
        <w:r>
          <w:t xml:space="preserve"> </w:t>
        </w:r>
        <w:smartTag w:uri="urn:schemas-microsoft-com:office:smarttags" w:element="PlaceType">
          <w:smartTag w:uri="urn:schemas-microsoft-com:office:smarttags" w:element="City">
            <w:r>
              <w:t>National Park</w:t>
            </w:r>
          </w:smartTag>
        </w:smartTag>
      </w:smartTag>
      <w:r>
        <w:t xml:space="preserve"> Authority. Penrhyndeudraeth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596E" w14:textId="77777777" w:rsidR="00E272A6" w:rsidRDefault="00E272A6" w:rsidP="00580178">
    <w:pPr>
      <w:pStyle w:val="Header"/>
    </w:pPr>
  </w:p>
  <w:p w14:paraId="2A38978C" w14:textId="77777777" w:rsidR="00E272A6" w:rsidRDefault="00E27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tblpX="3653" w:tblpY="1305"/>
      <w:tblOverlap w:val="never"/>
      <w:tblW w:w="0" w:type="auto"/>
      <w:tblLayout w:type="fixed"/>
      <w:tblCellMar>
        <w:left w:w="0" w:type="dxa"/>
        <w:right w:w="0" w:type="dxa"/>
      </w:tblCellMar>
      <w:tblLook w:val="0000" w:firstRow="0" w:lastRow="0" w:firstColumn="0" w:lastColumn="0" w:noHBand="0" w:noVBand="0"/>
    </w:tblPr>
    <w:tblGrid>
      <w:gridCol w:w="6190"/>
    </w:tblGrid>
    <w:tr w:rsidR="00E272A6" w:rsidRPr="00392D27" w14:paraId="06ED75D7" w14:textId="77777777" w:rsidTr="00E272A6">
      <w:trPr>
        <w:trHeight w:val="1943"/>
      </w:trPr>
      <w:tc>
        <w:tcPr>
          <w:tcW w:w="6190" w:type="dxa"/>
        </w:tcPr>
        <w:p w14:paraId="35F8053B" w14:textId="0B80B3C8" w:rsidR="00E272A6" w:rsidRPr="004F57B2" w:rsidRDefault="00E272A6" w:rsidP="004F57B2">
          <w:pPr>
            <w:jc w:val="right"/>
            <w:rPr>
              <w:color w:val="0091A5"/>
              <w:sz w:val="60"/>
              <w:szCs w:val="60"/>
            </w:rPr>
          </w:pPr>
          <w:r w:rsidRPr="004F57B2">
            <w:rPr>
              <w:color w:val="0091A5"/>
              <w:sz w:val="60"/>
              <w:szCs w:val="60"/>
            </w:rPr>
            <w:t xml:space="preserve">Compliance audit for EPS development licences </w:t>
          </w:r>
        </w:p>
      </w:tc>
    </w:tr>
  </w:tbl>
  <w:p w14:paraId="5ECE7592" w14:textId="77777777" w:rsidR="00E272A6" w:rsidRDefault="00E272A6" w:rsidP="0003584B">
    <w:pPr>
      <w:pStyle w:val="Header"/>
    </w:pPr>
  </w:p>
  <w:p w14:paraId="31815248" w14:textId="77777777" w:rsidR="00E272A6" w:rsidRDefault="00E272A6" w:rsidP="0003584B">
    <w:pPr>
      <w:pStyle w:val="Header"/>
    </w:pPr>
  </w:p>
  <w:p w14:paraId="493E71BE" w14:textId="77777777" w:rsidR="00E272A6" w:rsidRDefault="00E272A6" w:rsidP="0003584B">
    <w:pPr>
      <w:pStyle w:val="Header"/>
    </w:pPr>
  </w:p>
  <w:p w14:paraId="7B9E5AD7" w14:textId="77777777" w:rsidR="00E272A6" w:rsidRDefault="00E272A6" w:rsidP="0003584B">
    <w:pPr>
      <w:pStyle w:val="Header"/>
    </w:pPr>
  </w:p>
  <w:p w14:paraId="050FDBA0" w14:textId="77777777" w:rsidR="00E272A6" w:rsidRDefault="00E272A6" w:rsidP="0003584B">
    <w:pPr>
      <w:pStyle w:val="Header"/>
    </w:pPr>
  </w:p>
  <w:p w14:paraId="4C6943CB" w14:textId="77777777" w:rsidR="00E272A6" w:rsidRDefault="00E272A6" w:rsidP="0003584B">
    <w:pPr>
      <w:pStyle w:val="Header"/>
    </w:pPr>
  </w:p>
  <w:p w14:paraId="7D5AA533" w14:textId="77777777" w:rsidR="00E272A6" w:rsidRDefault="00E272A6" w:rsidP="0003584B">
    <w:pPr>
      <w:pStyle w:val="Header"/>
    </w:pPr>
  </w:p>
  <w:p w14:paraId="1980894B" w14:textId="77777777" w:rsidR="00E272A6" w:rsidRDefault="00E272A6" w:rsidP="0003584B">
    <w:pPr>
      <w:pStyle w:val="Header"/>
    </w:pPr>
  </w:p>
  <w:p w14:paraId="731FCE25" w14:textId="77777777" w:rsidR="00E272A6" w:rsidRDefault="00E272A6" w:rsidP="0003584B">
    <w:pPr>
      <w:pStyle w:val="Header"/>
    </w:pPr>
  </w:p>
  <w:p w14:paraId="263461B8" w14:textId="77777777" w:rsidR="00E272A6" w:rsidRDefault="00E272A6" w:rsidP="0003584B">
    <w:pPr>
      <w:pStyle w:val="Header"/>
    </w:pPr>
  </w:p>
  <w:p w14:paraId="4295A87C" w14:textId="77777777" w:rsidR="00E272A6" w:rsidRDefault="00E272A6">
    <w:pPr>
      <w:pStyle w:val="Header"/>
    </w:pPr>
  </w:p>
  <w:p w14:paraId="026D7252" w14:textId="77777777" w:rsidR="00E272A6" w:rsidRDefault="00E272A6">
    <w:pPr>
      <w:pStyle w:val="Header"/>
    </w:pPr>
  </w:p>
  <w:p w14:paraId="3BC75C07" w14:textId="77777777" w:rsidR="00E272A6" w:rsidRDefault="00E272A6">
    <w:pPr>
      <w:pStyle w:val="Header"/>
    </w:pPr>
    <w:r>
      <w:rPr>
        <w:noProof/>
        <w:lang w:eastAsia="en-GB"/>
      </w:rPr>
      <w:drawing>
        <wp:anchor distT="0" distB="0" distL="114300" distR="114300" simplePos="0" relativeHeight="251662336" behindDoc="1" locked="1" layoutInCell="1" allowOverlap="1" wp14:anchorId="279F6BAB" wp14:editId="29F249D4">
          <wp:simplePos x="0" y="0"/>
          <wp:positionH relativeFrom="page">
            <wp:posOffset>720090</wp:posOffset>
          </wp:positionH>
          <wp:positionV relativeFrom="page">
            <wp:posOffset>900430</wp:posOffset>
          </wp:positionV>
          <wp:extent cx="1800225" cy="1238250"/>
          <wp:effectExtent l="19050" t="0" r="9525" b="0"/>
          <wp:wrapNone/>
          <wp:docPr id="28" name="Picture 28"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4F07012A" wp14:editId="5AC4761B">
          <wp:simplePos x="0" y="0"/>
          <wp:positionH relativeFrom="page">
            <wp:posOffset>723900</wp:posOffset>
          </wp:positionH>
          <wp:positionV relativeFrom="page">
            <wp:posOffset>904875</wp:posOffset>
          </wp:positionV>
          <wp:extent cx="1800225" cy="1238250"/>
          <wp:effectExtent l="19050" t="0" r="9525" b="0"/>
          <wp:wrapTight wrapText="bothSides">
            <wp:wrapPolygon edited="0">
              <wp:start x="-229" y="0"/>
              <wp:lineTo x="-229" y="21268"/>
              <wp:lineTo x="21714" y="21268"/>
              <wp:lineTo x="21714" y="0"/>
              <wp:lineTo x="-229"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0E9E6320"/>
    <w:multiLevelType w:val="hybridMultilevel"/>
    <w:tmpl w:val="EBACA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D7A18"/>
    <w:multiLevelType w:val="hybridMultilevel"/>
    <w:tmpl w:val="89EA7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42724A68"/>
    <w:multiLevelType w:val="hybridMultilevel"/>
    <w:tmpl w:val="7B4EC156"/>
    <w:lvl w:ilvl="0" w:tplc="175C61C0">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4AA315DA"/>
    <w:multiLevelType w:val="hybridMultilevel"/>
    <w:tmpl w:val="F630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4C4B3184"/>
    <w:multiLevelType w:val="hybridMultilevel"/>
    <w:tmpl w:val="AAF04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005B7D"/>
    <w:multiLevelType w:val="hybridMultilevel"/>
    <w:tmpl w:val="281C43E4"/>
    <w:lvl w:ilvl="0" w:tplc="08090001">
      <w:start w:val="1"/>
      <w:numFmt w:val="bullet"/>
      <w:lvlText w:val=""/>
      <w:lvlJc w:val="left"/>
      <w:pPr>
        <w:tabs>
          <w:tab w:val="num" w:pos="720"/>
        </w:tabs>
        <w:ind w:left="720" w:hanging="360"/>
      </w:pPr>
      <w:rPr>
        <w:rFonts w:ascii="Symbol" w:hAnsi="Symbol" w:hint="default"/>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F0C2FCDE">
      <w:start w:val="1"/>
      <w:numFmt w:val="lowerRoman"/>
      <w:lvlText w:val="(%4)"/>
      <w:lvlJc w:val="left"/>
      <w:pPr>
        <w:tabs>
          <w:tab w:val="num" w:pos="3240"/>
        </w:tabs>
        <w:ind w:left="3240" w:hanging="720"/>
      </w:pPr>
      <w:rPr>
        <w:rFonts w:ascii="Times New Roman" w:eastAsia="Times New Roman" w:hAnsi="Times New Roman" w:cs="Times New Roman"/>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2"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8"/>
  </w:num>
  <w:num w:numId="8">
    <w:abstractNumId w:val="0"/>
  </w:num>
  <w:num w:numId="9">
    <w:abstractNumId w:val="0"/>
  </w:num>
  <w:num w:numId="10">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8"/>
  </w:num>
  <w:num w:numId="12">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8"/>
  </w:num>
  <w:num w:numId="14">
    <w:abstractNumId w:val="4"/>
    <w:lvlOverride w:ilvl="0">
      <w:lvl w:ilvl="0">
        <w:start w:val="1"/>
        <w:numFmt w:val="bullet"/>
        <w:pStyle w:val="Bullets"/>
        <w:lvlText w:val=""/>
        <w:lvlJc w:val="left"/>
        <w:pPr>
          <w:ind w:left="1004" w:hanging="284"/>
        </w:pPr>
        <w:rPr>
          <w:rFonts w:ascii="Symbol" w:hAnsi="Symbol" w:hint="default"/>
          <w:color w:val="0091A5"/>
        </w:rPr>
      </w:lvl>
    </w:lvlOverride>
    <w:lvlOverride w:ilvl="1">
      <w:lvl w:ilvl="1">
        <w:start w:val="1"/>
        <w:numFmt w:val="bullet"/>
        <w:lvlText w:val="­"/>
        <w:lvlJc w:val="left"/>
        <w:pPr>
          <w:ind w:left="1287" w:hanging="283"/>
        </w:pPr>
        <w:rPr>
          <w:rFonts w:ascii="Courier New" w:hAnsi="Courier New" w:hint="default"/>
          <w:color w:val="3C3C41"/>
        </w:rPr>
      </w:lvl>
    </w:lvlOverride>
    <w:lvlOverride w:ilvl="2">
      <w:lvl w:ilvl="2">
        <w:start w:val="1"/>
        <w:numFmt w:val="bullet"/>
        <w:lvlText w:val=""/>
        <w:lvlJc w:val="left"/>
        <w:pPr>
          <w:ind w:left="3158" w:hanging="284"/>
        </w:pPr>
        <w:rPr>
          <w:rFonts w:ascii="Wingdings" w:hAnsi="Wingdings" w:hint="default"/>
        </w:rPr>
      </w:lvl>
    </w:lvlOverride>
    <w:lvlOverride w:ilvl="3">
      <w:lvl w:ilvl="3">
        <w:start w:val="1"/>
        <w:numFmt w:val="bullet"/>
        <w:lvlText w:val=""/>
        <w:lvlJc w:val="left"/>
        <w:pPr>
          <w:ind w:left="4235" w:hanging="284"/>
        </w:pPr>
        <w:rPr>
          <w:rFonts w:ascii="Symbol" w:hAnsi="Symbol" w:hint="default"/>
        </w:rPr>
      </w:lvl>
    </w:lvlOverride>
    <w:lvlOverride w:ilvl="4">
      <w:lvl w:ilvl="4">
        <w:start w:val="1"/>
        <w:numFmt w:val="bullet"/>
        <w:lvlText w:val="o"/>
        <w:lvlJc w:val="left"/>
        <w:pPr>
          <w:ind w:left="5312" w:hanging="284"/>
        </w:pPr>
        <w:rPr>
          <w:rFonts w:ascii="Courier New" w:hAnsi="Courier New" w:cs="Courier New" w:hint="default"/>
        </w:rPr>
      </w:lvl>
    </w:lvlOverride>
    <w:lvlOverride w:ilvl="5">
      <w:lvl w:ilvl="5">
        <w:start w:val="1"/>
        <w:numFmt w:val="bullet"/>
        <w:lvlText w:val=""/>
        <w:lvlJc w:val="left"/>
        <w:pPr>
          <w:ind w:left="6389" w:hanging="284"/>
        </w:pPr>
        <w:rPr>
          <w:rFonts w:ascii="Wingdings" w:hAnsi="Wingdings" w:hint="default"/>
        </w:rPr>
      </w:lvl>
    </w:lvlOverride>
    <w:lvlOverride w:ilvl="6">
      <w:lvl w:ilvl="6">
        <w:start w:val="1"/>
        <w:numFmt w:val="bullet"/>
        <w:lvlText w:val=""/>
        <w:lvlJc w:val="left"/>
        <w:pPr>
          <w:ind w:left="7466" w:hanging="284"/>
        </w:pPr>
        <w:rPr>
          <w:rFonts w:ascii="Symbol" w:hAnsi="Symbol" w:hint="default"/>
        </w:rPr>
      </w:lvl>
    </w:lvlOverride>
    <w:lvlOverride w:ilvl="7">
      <w:lvl w:ilvl="7">
        <w:start w:val="1"/>
        <w:numFmt w:val="bullet"/>
        <w:lvlText w:val="o"/>
        <w:lvlJc w:val="left"/>
        <w:pPr>
          <w:ind w:left="8543" w:hanging="284"/>
        </w:pPr>
        <w:rPr>
          <w:rFonts w:ascii="Courier New" w:hAnsi="Courier New" w:cs="Courier New" w:hint="default"/>
        </w:rPr>
      </w:lvl>
    </w:lvlOverride>
    <w:lvlOverride w:ilvl="8">
      <w:lvl w:ilvl="8">
        <w:start w:val="1"/>
        <w:numFmt w:val="bullet"/>
        <w:lvlText w:val=""/>
        <w:lvlJc w:val="left"/>
        <w:pPr>
          <w:ind w:left="9620" w:hanging="284"/>
        </w:pPr>
        <w:rPr>
          <w:rFonts w:ascii="Wingdings" w:hAnsi="Wingdings" w:hint="default"/>
        </w:rPr>
      </w:lvl>
    </w:lvlOverride>
  </w:num>
  <w:num w:numId="15">
    <w:abstractNumId w:val="8"/>
  </w:num>
  <w:num w:numId="16">
    <w:abstractNumId w:val="1"/>
  </w:num>
  <w:num w:numId="17">
    <w:abstractNumId w:val="5"/>
  </w:num>
  <w:num w:numId="18">
    <w:abstractNumId w:val="9"/>
  </w:num>
  <w:num w:numId="19">
    <w:abstractNumId w:val="10"/>
  </w:num>
  <w:num w:numId="20">
    <w:abstractNumId w:val="6"/>
  </w:num>
  <w:num w:numId="21">
    <w:abstractNumId w:val="2"/>
  </w:num>
  <w:num w:numId="22">
    <w:abstractNumId w:val="4"/>
    <w:lvlOverride w:ilvl="0">
      <w:lvl w:ilvl="0">
        <w:start w:val="1"/>
        <w:numFmt w:val="bullet"/>
        <w:pStyle w:val="Bullets"/>
        <w:lvlText w:val=""/>
        <w:lvlJc w:val="left"/>
        <w:pPr>
          <w:ind w:left="1004" w:hanging="284"/>
        </w:pPr>
        <w:rPr>
          <w:rFonts w:ascii="Symbol" w:hAnsi="Symbol" w:hint="default"/>
          <w:color w:val="0091A5"/>
        </w:rPr>
      </w:lvl>
    </w:lvlOverride>
    <w:lvlOverride w:ilvl="1">
      <w:lvl w:ilvl="1">
        <w:start w:val="1"/>
        <w:numFmt w:val="bullet"/>
        <w:lvlText w:val="­"/>
        <w:lvlJc w:val="left"/>
        <w:pPr>
          <w:ind w:left="1287" w:hanging="283"/>
        </w:pPr>
        <w:rPr>
          <w:rFonts w:ascii="Courier New" w:hAnsi="Courier New" w:hint="default"/>
          <w:color w:val="3C3C41"/>
        </w:rPr>
      </w:lvl>
    </w:lvlOverride>
    <w:lvlOverride w:ilvl="2">
      <w:lvl w:ilvl="2">
        <w:start w:val="1"/>
        <w:numFmt w:val="bullet"/>
        <w:lvlText w:val=""/>
        <w:lvlJc w:val="left"/>
        <w:pPr>
          <w:ind w:left="3158" w:hanging="284"/>
        </w:pPr>
        <w:rPr>
          <w:rFonts w:ascii="Wingdings" w:hAnsi="Wingdings" w:hint="default"/>
        </w:rPr>
      </w:lvl>
    </w:lvlOverride>
    <w:lvlOverride w:ilvl="3">
      <w:lvl w:ilvl="3">
        <w:start w:val="1"/>
        <w:numFmt w:val="bullet"/>
        <w:lvlText w:val=""/>
        <w:lvlJc w:val="left"/>
        <w:pPr>
          <w:ind w:left="4235" w:hanging="284"/>
        </w:pPr>
        <w:rPr>
          <w:rFonts w:ascii="Symbol" w:hAnsi="Symbol" w:hint="default"/>
        </w:rPr>
      </w:lvl>
    </w:lvlOverride>
    <w:lvlOverride w:ilvl="4">
      <w:lvl w:ilvl="4">
        <w:start w:val="1"/>
        <w:numFmt w:val="bullet"/>
        <w:lvlText w:val="o"/>
        <w:lvlJc w:val="left"/>
        <w:pPr>
          <w:ind w:left="5312" w:hanging="284"/>
        </w:pPr>
        <w:rPr>
          <w:rFonts w:ascii="Courier New" w:hAnsi="Courier New" w:cs="Courier New" w:hint="default"/>
        </w:rPr>
      </w:lvl>
    </w:lvlOverride>
    <w:lvlOverride w:ilvl="5">
      <w:lvl w:ilvl="5">
        <w:start w:val="1"/>
        <w:numFmt w:val="bullet"/>
        <w:lvlText w:val=""/>
        <w:lvlJc w:val="left"/>
        <w:pPr>
          <w:ind w:left="6389" w:hanging="284"/>
        </w:pPr>
        <w:rPr>
          <w:rFonts w:ascii="Wingdings" w:hAnsi="Wingdings" w:hint="default"/>
        </w:rPr>
      </w:lvl>
    </w:lvlOverride>
    <w:lvlOverride w:ilvl="6">
      <w:lvl w:ilvl="6">
        <w:start w:val="1"/>
        <w:numFmt w:val="bullet"/>
        <w:lvlText w:val=""/>
        <w:lvlJc w:val="left"/>
        <w:pPr>
          <w:ind w:left="7466" w:hanging="284"/>
        </w:pPr>
        <w:rPr>
          <w:rFonts w:ascii="Symbol" w:hAnsi="Symbol" w:hint="default"/>
        </w:rPr>
      </w:lvl>
    </w:lvlOverride>
    <w:lvlOverride w:ilvl="7">
      <w:lvl w:ilvl="7">
        <w:start w:val="1"/>
        <w:numFmt w:val="bullet"/>
        <w:lvlText w:val="o"/>
        <w:lvlJc w:val="left"/>
        <w:pPr>
          <w:ind w:left="8543" w:hanging="284"/>
        </w:pPr>
        <w:rPr>
          <w:rFonts w:ascii="Courier New" w:hAnsi="Courier New" w:cs="Courier New" w:hint="default"/>
        </w:rPr>
      </w:lvl>
    </w:lvlOverride>
    <w:lvlOverride w:ilvl="8">
      <w:lvl w:ilvl="8">
        <w:start w:val="1"/>
        <w:numFmt w:val="bullet"/>
        <w:lvlText w:val=""/>
        <w:lvlJc w:val="left"/>
        <w:pPr>
          <w:ind w:left="9620" w:hanging="284"/>
        </w:pPr>
        <w:rPr>
          <w:rFonts w:ascii="Wingdings" w:hAnsi="Wingdings" w:hint="default"/>
        </w:rPr>
      </w:lvl>
    </w:lvlOverride>
  </w:num>
  <w:num w:numId="23">
    <w:abstractNumId w:val="4"/>
    <w:lvlOverride w:ilvl="0">
      <w:lvl w:ilvl="0">
        <w:start w:val="1"/>
        <w:numFmt w:val="bullet"/>
        <w:pStyle w:val="Bullets"/>
        <w:lvlText w:val=""/>
        <w:lvlJc w:val="left"/>
        <w:pPr>
          <w:ind w:left="1004" w:hanging="284"/>
        </w:pPr>
        <w:rPr>
          <w:rFonts w:ascii="Symbol" w:hAnsi="Symbol" w:hint="default"/>
          <w:color w:val="0091A5"/>
        </w:rPr>
      </w:lvl>
    </w:lvlOverride>
    <w:lvlOverride w:ilvl="1">
      <w:lvl w:ilvl="1">
        <w:start w:val="1"/>
        <w:numFmt w:val="bullet"/>
        <w:lvlText w:val="­"/>
        <w:lvlJc w:val="left"/>
        <w:pPr>
          <w:ind w:left="1287" w:hanging="283"/>
        </w:pPr>
        <w:rPr>
          <w:rFonts w:ascii="Courier New" w:hAnsi="Courier New" w:hint="default"/>
          <w:color w:val="3C3C41"/>
        </w:rPr>
      </w:lvl>
    </w:lvlOverride>
    <w:lvlOverride w:ilvl="2">
      <w:lvl w:ilvl="2">
        <w:start w:val="1"/>
        <w:numFmt w:val="bullet"/>
        <w:lvlText w:val=""/>
        <w:lvlJc w:val="left"/>
        <w:pPr>
          <w:ind w:left="3158" w:hanging="284"/>
        </w:pPr>
        <w:rPr>
          <w:rFonts w:ascii="Wingdings" w:hAnsi="Wingdings" w:hint="default"/>
        </w:rPr>
      </w:lvl>
    </w:lvlOverride>
    <w:lvlOverride w:ilvl="3">
      <w:lvl w:ilvl="3">
        <w:start w:val="1"/>
        <w:numFmt w:val="bullet"/>
        <w:lvlText w:val=""/>
        <w:lvlJc w:val="left"/>
        <w:pPr>
          <w:ind w:left="4235" w:hanging="284"/>
        </w:pPr>
        <w:rPr>
          <w:rFonts w:ascii="Symbol" w:hAnsi="Symbol" w:hint="default"/>
        </w:rPr>
      </w:lvl>
    </w:lvlOverride>
    <w:lvlOverride w:ilvl="4">
      <w:lvl w:ilvl="4">
        <w:start w:val="1"/>
        <w:numFmt w:val="bullet"/>
        <w:lvlText w:val="o"/>
        <w:lvlJc w:val="left"/>
        <w:pPr>
          <w:ind w:left="5312" w:hanging="284"/>
        </w:pPr>
        <w:rPr>
          <w:rFonts w:ascii="Courier New" w:hAnsi="Courier New" w:cs="Courier New" w:hint="default"/>
        </w:rPr>
      </w:lvl>
    </w:lvlOverride>
    <w:lvlOverride w:ilvl="5">
      <w:lvl w:ilvl="5">
        <w:start w:val="1"/>
        <w:numFmt w:val="bullet"/>
        <w:lvlText w:val=""/>
        <w:lvlJc w:val="left"/>
        <w:pPr>
          <w:ind w:left="6389" w:hanging="284"/>
        </w:pPr>
        <w:rPr>
          <w:rFonts w:ascii="Wingdings" w:hAnsi="Wingdings" w:hint="default"/>
        </w:rPr>
      </w:lvl>
    </w:lvlOverride>
    <w:lvlOverride w:ilvl="6">
      <w:lvl w:ilvl="6">
        <w:start w:val="1"/>
        <w:numFmt w:val="bullet"/>
        <w:lvlText w:val=""/>
        <w:lvlJc w:val="left"/>
        <w:pPr>
          <w:ind w:left="7466" w:hanging="284"/>
        </w:pPr>
        <w:rPr>
          <w:rFonts w:ascii="Symbol" w:hAnsi="Symbol" w:hint="default"/>
        </w:rPr>
      </w:lvl>
    </w:lvlOverride>
    <w:lvlOverride w:ilvl="7">
      <w:lvl w:ilvl="7">
        <w:start w:val="1"/>
        <w:numFmt w:val="bullet"/>
        <w:lvlText w:val="o"/>
        <w:lvlJc w:val="left"/>
        <w:pPr>
          <w:ind w:left="8543" w:hanging="284"/>
        </w:pPr>
        <w:rPr>
          <w:rFonts w:ascii="Courier New" w:hAnsi="Courier New" w:cs="Courier New" w:hint="default"/>
        </w:rPr>
      </w:lvl>
    </w:lvlOverride>
    <w:lvlOverride w:ilvl="8">
      <w:lvl w:ilvl="8">
        <w:start w:val="1"/>
        <w:numFmt w:val="bullet"/>
        <w:lvlText w:val=""/>
        <w:lvlJc w:val="left"/>
        <w:pPr>
          <w:ind w:left="9620" w:hanging="284"/>
        </w:pPr>
        <w:rPr>
          <w:rFonts w:ascii="Wingdings" w:hAnsi="Wingdings" w:hint="default"/>
        </w:rPr>
      </w:lvl>
    </w:lvlOverride>
  </w:num>
  <w:num w:numId="24">
    <w:abstractNumId w:val="4"/>
    <w:lvlOverride w:ilvl="0">
      <w:lvl w:ilvl="0">
        <w:start w:val="1"/>
        <w:numFmt w:val="bullet"/>
        <w:pStyle w:val="Bullets"/>
        <w:lvlText w:val=""/>
        <w:lvlJc w:val="left"/>
        <w:pPr>
          <w:ind w:left="1004" w:hanging="284"/>
        </w:pPr>
        <w:rPr>
          <w:rFonts w:ascii="Symbol" w:hAnsi="Symbol" w:hint="default"/>
          <w:color w:val="0091A5"/>
        </w:rPr>
      </w:lvl>
    </w:lvlOverride>
    <w:lvlOverride w:ilvl="1">
      <w:lvl w:ilvl="1">
        <w:start w:val="1"/>
        <w:numFmt w:val="bullet"/>
        <w:lvlText w:val="­"/>
        <w:lvlJc w:val="left"/>
        <w:pPr>
          <w:ind w:left="1287" w:hanging="283"/>
        </w:pPr>
        <w:rPr>
          <w:rFonts w:ascii="Courier New" w:hAnsi="Courier New" w:hint="default"/>
          <w:color w:val="3C3C41"/>
        </w:rPr>
      </w:lvl>
    </w:lvlOverride>
    <w:lvlOverride w:ilvl="2">
      <w:lvl w:ilvl="2">
        <w:start w:val="1"/>
        <w:numFmt w:val="bullet"/>
        <w:lvlText w:val=""/>
        <w:lvlJc w:val="left"/>
        <w:pPr>
          <w:ind w:left="3158" w:hanging="284"/>
        </w:pPr>
        <w:rPr>
          <w:rFonts w:ascii="Wingdings" w:hAnsi="Wingdings" w:hint="default"/>
        </w:rPr>
      </w:lvl>
    </w:lvlOverride>
    <w:lvlOverride w:ilvl="3">
      <w:lvl w:ilvl="3">
        <w:start w:val="1"/>
        <w:numFmt w:val="bullet"/>
        <w:lvlText w:val=""/>
        <w:lvlJc w:val="left"/>
        <w:pPr>
          <w:ind w:left="4235" w:hanging="284"/>
        </w:pPr>
        <w:rPr>
          <w:rFonts w:ascii="Symbol" w:hAnsi="Symbol" w:hint="default"/>
        </w:rPr>
      </w:lvl>
    </w:lvlOverride>
    <w:lvlOverride w:ilvl="4">
      <w:lvl w:ilvl="4">
        <w:start w:val="1"/>
        <w:numFmt w:val="bullet"/>
        <w:lvlText w:val="o"/>
        <w:lvlJc w:val="left"/>
        <w:pPr>
          <w:ind w:left="5312" w:hanging="284"/>
        </w:pPr>
        <w:rPr>
          <w:rFonts w:ascii="Courier New" w:hAnsi="Courier New" w:cs="Courier New" w:hint="default"/>
        </w:rPr>
      </w:lvl>
    </w:lvlOverride>
    <w:lvlOverride w:ilvl="5">
      <w:lvl w:ilvl="5">
        <w:start w:val="1"/>
        <w:numFmt w:val="bullet"/>
        <w:lvlText w:val=""/>
        <w:lvlJc w:val="left"/>
        <w:pPr>
          <w:ind w:left="6389" w:hanging="284"/>
        </w:pPr>
        <w:rPr>
          <w:rFonts w:ascii="Wingdings" w:hAnsi="Wingdings" w:hint="default"/>
        </w:rPr>
      </w:lvl>
    </w:lvlOverride>
    <w:lvlOverride w:ilvl="6">
      <w:lvl w:ilvl="6">
        <w:start w:val="1"/>
        <w:numFmt w:val="bullet"/>
        <w:lvlText w:val=""/>
        <w:lvlJc w:val="left"/>
        <w:pPr>
          <w:ind w:left="7466" w:hanging="284"/>
        </w:pPr>
        <w:rPr>
          <w:rFonts w:ascii="Symbol" w:hAnsi="Symbol" w:hint="default"/>
        </w:rPr>
      </w:lvl>
    </w:lvlOverride>
    <w:lvlOverride w:ilvl="7">
      <w:lvl w:ilvl="7">
        <w:start w:val="1"/>
        <w:numFmt w:val="bullet"/>
        <w:lvlText w:val="o"/>
        <w:lvlJc w:val="left"/>
        <w:pPr>
          <w:ind w:left="8543" w:hanging="284"/>
        </w:pPr>
        <w:rPr>
          <w:rFonts w:ascii="Courier New" w:hAnsi="Courier New" w:cs="Courier New" w:hint="default"/>
        </w:rPr>
      </w:lvl>
    </w:lvlOverride>
    <w:lvlOverride w:ilvl="8">
      <w:lvl w:ilvl="8">
        <w:start w:val="1"/>
        <w:numFmt w:val="bullet"/>
        <w:lvlText w:val=""/>
        <w:lvlJc w:val="left"/>
        <w:pPr>
          <w:ind w:left="9620" w:hanging="284"/>
        </w:pPr>
        <w:rPr>
          <w:rFonts w:ascii="Wingdings" w:hAnsi="Wingdings" w:hint="default"/>
        </w:rPr>
      </w:lvl>
    </w:lvlOverride>
  </w:num>
  <w:num w:numId="25">
    <w:abstractNumId w:val="4"/>
    <w:lvlOverride w:ilvl="0">
      <w:lvl w:ilvl="0">
        <w:start w:val="1"/>
        <w:numFmt w:val="bullet"/>
        <w:pStyle w:val="Bullets"/>
        <w:lvlText w:val=""/>
        <w:lvlJc w:val="left"/>
        <w:pPr>
          <w:ind w:left="1004" w:hanging="284"/>
        </w:pPr>
        <w:rPr>
          <w:rFonts w:ascii="Symbol" w:hAnsi="Symbol" w:hint="default"/>
          <w:color w:val="0091A5"/>
        </w:rPr>
      </w:lvl>
    </w:lvlOverride>
    <w:lvlOverride w:ilvl="1">
      <w:lvl w:ilvl="1">
        <w:start w:val="1"/>
        <w:numFmt w:val="bullet"/>
        <w:lvlText w:val="­"/>
        <w:lvlJc w:val="left"/>
        <w:pPr>
          <w:ind w:left="1287" w:hanging="283"/>
        </w:pPr>
        <w:rPr>
          <w:rFonts w:ascii="Courier New" w:hAnsi="Courier New" w:hint="default"/>
          <w:color w:val="3C3C41"/>
        </w:rPr>
      </w:lvl>
    </w:lvlOverride>
    <w:lvlOverride w:ilvl="2">
      <w:lvl w:ilvl="2">
        <w:start w:val="1"/>
        <w:numFmt w:val="bullet"/>
        <w:lvlText w:val=""/>
        <w:lvlJc w:val="left"/>
        <w:pPr>
          <w:ind w:left="3158" w:hanging="284"/>
        </w:pPr>
        <w:rPr>
          <w:rFonts w:ascii="Wingdings" w:hAnsi="Wingdings" w:hint="default"/>
        </w:rPr>
      </w:lvl>
    </w:lvlOverride>
    <w:lvlOverride w:ilvl="3">
      <w:lvl w:ilvl="3">
        <w:start w:val="1"/>
        <w:numFmt w:val="bullet"/>
        <w:lvlText w:val=""/>
        <w:lvlJc w:val="left"/>
        <w:pPr>
          <w:ind w:left="4235" w:hanging="284"/>
        </w:pPr>
        <w:rPr>
          <w:rFonts w:ascii="Symbol" w:hAnsi="Symbol" w:hint="default"/>
        </w:rPr>
      </w:lvl>
    </w:lvlOverride>
    <w:lvlOverride w:ilvl="4">
      <w:lvl w:ilvl="4">
        <w:start w:val="1"/>
        <w:numFmt w:val="bullet"/>
        <w:lvlText w:val="o"/>
        <w:lvlJc w:val="left"/>
        <w:pPr>
          <w:ind w:left="5312" w:hanging="284"/>
        </w:pPr>
        <w:rPr>
          <w:rFonts w:ascii="Courier New" w:hAnsi="Courier New" w:cs="Courier New" w:hint="default"/>
        </w:rPr>
      </w:lvl>
    </w:lvlOverride>
    <w:lvlOverride w:ilvl="5">
      <w:lvl w:ilvl="5">
        <w:start w:val="1"/>
        <w:numFmt w:val="bullet"/>
        <w:lvlText w:val=""/>
        <w:lvlJc w:val="left"/>
        <w:pPr>
          <w:ind w:left="6389" w:hanging="284"/>
        </w:pPr>
        <w:rPr>
          <w:rFonts w:ascii="Wingdings" w:hAnsi="Wingdings" w:hint="default"/>
        </w:rPr>
      </w:lvl>
    </w:lvlOverride>
    <w:lvlOverride w:ilvl="6">
      <w:lvl w:ilvl="6">
        <w:start w:val="1"/>
        <w:numFmt w:val="bullet"/>
        <w:lvlText w:val=""/>
        <w:lvlJc w:val="left"/>
        <w:pPr>
          <w:ind w:left="7466" w:hanging="284"/>
        </w:pPr>
        <w:rPr>
          <w:rFonts w:ascii="Symbol" w:hAnsi="Symbol" w:hint="default"/>
        </w:rPr>
      </w:lvl>
    </w:lvlOverride>
    <w:lvlOverride w:ilvl="7">
      <w:lvl w:ilvl="7">
        <w:start w:val="1"/>
        <w:numFmt w:val="bullet"/>
        <w:lvlText w:val="o"/>
        <w:lvlJc w:val="left"/>
        <w:pPr>
          <w:ind w:left="8543" w:hanging="284"/>
        </w:pPr>
        <w:rPr>
          <w:rFonts w:ascii="Courier New" w:hAnsi="Courier New" w:cs="Courier New" w:hint="default"/>
        </w:rPr>
      </w:lvl>
    </w:lvlOverride>
    <w:lvlOverride w:ilvl="8">
      <w:lvl w:ilvl="8">
        <w:start w:val="1"/>
        <w:numFmt w:val="bullet"/>
        <w:lvlText w:val=""/>
        <w:lvlJc w:val="left"/>
        <w:pPr>
          <w:ind w:left="9620" w:hanging="284"/>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49"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B2"/>
    <w:rsid w:val="0003584B"/>
    <w:rsid w:val="0006469D"/>
    <w:rsid w:val="00081B13"/>
    <w:rsid w:val="000D1041"/>
    <w:rsid w:val="000D42BC"/>
    <w:rsid w:val="000D7A0E"/>
    <w:rsid w:val="0010023A"/>
    <w:rsid w:val="00111C12"/>
    <w:rsid w:val="001168E4"/>
    <w:rsid w:val="00124C2B"/>
    <w:rsid w:val="001269C6"/>
    <w:rsid w:val="00136345"/>
    <w:rsid w:val="00142CAD"/>
    <w:rsid w:val="00163204"/>
    <w:rsid w:val="001A248C"/>
    <w:rsid w:val="001A7344"/>
    <w:rsid w:val="001E112F"/>
    <w:rsid w:val="0022140E"/>
    <w:rsid w:val="00227FCF"/>
    <w:rsid w:val="002310C5"/>
    <w:rsid w:val="0024550F"/>
    <w:rsid w:val="002637D7"/>
    <w:rsid w:val="00273D91"/>
    <w:rsid w:val="00283AED"/>
    <w:rsid w:val="00295704"/>
    <w:rsid w:val="002B0FE6"/>
    <w:rsid w:val="002C1957"/>
    <w:rsid w:val="002C7D1B"/>
    <w:rsid w:val="002D1C88"/>
    <w:rsid w:val="002D1E23"/>
    <w:rsid w:val="002D27CA"/>
    <w:rsid w:val="0030182E"/>
    <w:rsid w:val="00323656"/>
    <w:rsid w:val="00325394"/>
    <w:rsid w:val="003263AA"/>
    <w:rsid w:val="0034178D"/>
    <w:rsid w:val="00366E8B"/>
    <w:rsid w:val="00371283"/>
    <w:rsid w:val="003773B2"/>
    <w:rsid w:val="00392D27"/>
    <w:rsid w:val="003A1F75"/>
    <w:rsid w:val="003A5237"/>
    <w:rsid w:val="003B1B95"/>
    <w:rsid w:val="003B6B79"/>
    <w:rsid w:val="003C21E1"/>
    <w:rsid w:val="003D10CA"/>
    <w:rsid w:val="003E31B8"/>
    <w:rsid w:val="00420B31"/>
    <w:rsid w:val="00421C65"/>
    <w:rsid w:val="00436A14"/>
    <w:rsid w:val="0049239E"/>
    <w:rsid w:val="004B55D4"/>
    <w:rsid w:val="004C6D48"/>
    <w:rsid w:val="004D606F"/>
    <w:rsid w:val="004D64A7"/>
    <w:rsid w:val="004E070B"/>
    <w:rsid w:val="004E21FB"/>
    <w:rsid w:val="004F57B2"/>
    <w:rsid w:val="00504C76"/>
    <w:rsid w:val="00512423"/>
    <w:rsid w:val="0051775A"/>
    <w:rsid w:val="00545433"/>
    <w:rsid w:val="00566C5F"/>
    <w:rsid w:val="00580178"/>
    <w:rsid w:val="005819FC"/>
    <w:rsid w:val="00591A6A"/>
    <w:rsid w:val="005A0D52"/>
    <w:rsid w:val="005B301B"/>
    <w:rsid w:val="005C3921"/>
    <w:rsid w:val="005C5EE6"/>
    <w:rsid w:val="005D18C5"/>
    <w:rsid w:val="0063353E"/>
    <w:rsid w:val="0066120C"/>
    <w:rsid w:val="00666BB5"/>
    <w:rsid w:val="006754F1"/>
    <w:rsid w:val="00677E57"/>
    <w:rsid w:val="006848C7"/>
    <w:rsid w:val="006D6756"/>
    <w:rsid w:val="006E1121"/>
    <w:rsid w:val="00740307"/>
    <w:rsid w:val="00740931"/>
    <w:rsid w:val="00764701"/>
    <w:rsid w:val="00773040"/>
    <w:rsid w:val="00780A25"/>
    <w:rsid w:val="00780D50"/>
    <w:rsid w:val="00783CEA"/>
    <w:rsid w:val="00794C61"/>
    <w:rsid w:val="007A78C9"/>
    <w:rsid w:val="007C753D"/>
    <w:rsid w:val="007C7F2F"/>
    <w:rsid w:val="007D30A4"/>
    <w:rsid w:val="007D35DE"/>
    <w:rsid w:val="00805E10"/>
    <w:rsid w:val="0081201B"/>
    <w:rsid w:val="008124AA"/>
    <w:rsid w:val="00820898"/>
    <w:rsid w:val="00832030"/>
    <w:rsid w:val="00842FC5"/>
    <w:rsid w:val="0085223F"/>
    <w:rsid w:val="008532AC"/>
    <w:rsid w:val="00861D04"/>
    <w:rsid w:val="008837A9"/>
    <w:rsid w:val="00897388"/>
    <w:rsid w:val="008A0F5F"/>
    <w:rsid w:val="008A56C7"/>
    <w:rsid w:val="008E6805"/>
    <w:rsid w:val="008F11CB"/>
    <w:rsid w:val="009011CA"/>
    <w:rsid w:val="0095246A"/>
    <w:rsid w:val="00967FB8"/>
    <w:rsid w:val="00977F77"/>
    <w:rsid w:val="009A13E1"/>
    <w:rsid w:val="009B37B8"/>
    <w:rsid w:val="009D220E"/>
    <w:rsid w:val="009F744B"/>
    <w:rsid w:val="00A13328"/>
    <w:rsid w:val="00A36091"/>
    <w:rsid w:val="00A378CC"/>
    <w:rsid w:val="00A63022"/>
    <w:rsid w:val="00A73E72"/>
    <w:rsid w:val="00A908E3"/>
    <w:rsid w:val="00AA54D9"/>
    <w:rsid w:val="00AB7169"/>
    <w:rsid w:val="00AC0035"/>
    <w:rsid w:val="00AD593C"/>
    <w:rsid w:val="00AE4565"/>
    <w:rsid w:val="00AF5EC2"/>
    <w:rsid w:val="00B02CD4"/>
    <w:rsid w:val="00B1707F"/>
    <w:rsid w:val="00B310EE"/>
    <w:rsid w:val="00B322A0"/>
    <w:rsid w:val="00B77310"/>
    <w:rsid w:val="00B869A0"/>
    <w:rsid w:val="00B90A54"/>
    <w:rsid w:val="00BA4AE0"/>
    <w:rsid w:val="00BE3AB1"/>
    <w:rsid w:val="00BF36B9"/>
    <w:rsid w:val="00C27B6A"/>
    <w:rsid w:val="00C332A7"/>
    <w:rsid w:val="00C374A6"/>
    <w:rsid w:val="00C37E1F"/>
    <w:rsid w:val="00C408B2"/>
    <w:rsid w:val="00C55C36"/>
    <w:rsid w:val="00C70646"/>
    <w:rsid w:val="00C759D3"/>
    <w:rsid w:val="00C77F2B"/>
    <w:rsid w:val="00C91F03"/>
    <w:rsid w:val="00CB0986"/>
    <w:rsid w:val="00CC65D1"/>
    <w:rsid w:val="00CD0AA9"/>
    <w:rsid w:val="00CD4B48"/>
    <w:rsid w:val="00CE5D39"/>
    <w:rsid w:val="00CE72E1"/>
    <w:rsid w:val="00D157C8"/>
    <w:rsid w:val="00D30CC0"/>
    <w:rsid w:val="00D4293C"/>
    <w:rsid w:val="00D53D90"/>
    <w:rsid w:val="00D668D5"/>
    <w:rsid w:val="00D90BF5"/>
    <w:rsid w:val="00D922A1"/>
    <w:rsid w:val="00D9574C"/>
    <w:rsid w:val="00D9727C"/>
    <w:rsid w:val="00DD50B9"/>
    <w:rsid w:val="00E272A6"/>
    <w:rsid w:val="00E3072A"/>
    <w:rsid w:val="00E35392"/>
    <w:rsid w:val="00E73EAD"/>
    <w:rsid w:val="00EA1E4A"/>
    <w:rsid w:val="00EA5293"/>
    <w:rsid w:val="00EB4078"/>
    <w:rsid w:val="00EE6FB7"/>
    <w:rsid w:val="00EF38E7"/>
    <w:rsid w:val="00F033F7"/>
    <w:rsid w:val="00F4177D"/>
    <w:rsid w:val="00F622D5"/>
    <w:rsid w:val="00F63843"/>
    <w:rsid w:val="00FB70DB"/>
    <w:rsid w:val="00FC378A"/>
    <w:rsid w:val="00FC39DE"/>
    <w:rsid w:val="00FD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9" strokecolor="#0091a5">
      <v:stroke color="#0091a5" weight="1pt"/>
      <o:colormru v:ext="edit" colors="#0091a5"/>
    </o:shapedefaults>
    <o:shapelayout v:ext="edit">
      <o:idmap v:ext="edit" data="1"/>
    </o:shapelayout>
  </w:shapeDefaults>
  <w:decimalSymbol w:val="."/>
  <w:listSeparator w:val=","/>
  <w14:docId w14:val="4017931A"/>
  <w15:docId w15:val="{A8B26B1F-7E67-4DB1-9C51-E9ED309A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4">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semiHidden/>
    <w:rsid w:val="004D606F"/>
    <w:rPr>
      <w:sz w:val="24"/>
      <w:szCs w:val="24"/>
      <w:lang w:eastAsia="en-US"/>
    </w:rPr>
  </w:style>
  <w:style w:type="paragraph" w:styleId="Heading1">
    <w:name w:val="heading 1"/>
    <w:basedOn w:val="Normal"/>
    <w:next w:val="BodyText"/>
    <w:link w:val="Heading1Char"/>
    <w:qFormat/>
    <w:rsid w:val="009B37B8"/>
    <w:pPr>
      <w:keepNext/>
      <w:keepLines/>
      <w:outlineLvl w:val="0"/>
    </w:pPr>
    <w:rPr>
      <w:b/>
      <w:bCs/>
      <w:color w:val="0091A5"/>
      <w:sz w:val="32"/>
      <w:szCs w:val="28"/>
    </w:rPr>
  </w:style>
  <w:style w:type="paragraph" w:styleId="Heading2">
    <w:name w:val="heading 2"/>
    <w:basedOn w:val="Normal"/>
    <w:next w:val="BodyText"/>
    <w:link w:val="Heading2Char"/>
    <w:qFormat/>
    <w:rsid w:val="009B37B8"/>
    <w:pPr>
      <w:keepNext/>
      <w:keepLines/>
      <w:outlineLvl w:val="1"/>
    </w:pPr>
    <w:rPr>
      <w:b/>
      <w:bCs/>
      <w:color w:val="0091A5"/>
      <w:szCs w:val="26"/>
    </w:rPr>
  </w:style>
  <w:style w:type="paragraph" w:styleId="Heading3">
    <w:name w:val="heading 3"/>
    <w:basedOn w:val="Normal"/>
    <w:next w:val="BodyText"/>
    <w:link w:val="Heading3Char"/>
    <w:qFormat/>
    <w:rsid w:val="009B37B8"/>
    <w:pPr>
      <w:keepNext/>
      <w:keepLines/>
      <w:outlineLvl w:val="2"/>
    </w:pPr>
    <w:rPr>
      <w:b/>
      <w:bCs/>
      <w:color w:val="3C3C41"/>
    </w:rPr>
  </w:style>
  <w:style w:type="paragraph" w:styleId="Heading4">
    <w:name w:val="heading 4"/>
    <w:basedOn w:val="Normal"/>
    <w:next w:val="BodyText"/>
    <w:link w:val="Heading4Char"/>
    <w:qFormat/>
    <w:rsid w:val="009B37B8"/>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qFormat/>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basedOn w:val="DefaultParagraphFont"/>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basedOn w:val="DefaultParagraphFont"/>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basedOn w:val="DefaultParagraphFont"/>
    <w:link w:val="Footer"/>
    <w:rsid w:val="00504C76"/>
    <w:rPr>
      <w:rFonts w:ascii="Arial" w:hAnsi="Arial"/>
      <w:sz w:val="24"/>
      <w:szCs w:val="24"/>
      <w:lang w:val="en-GB" w:eastAsia="en-US" w:bidi="ar-SA"/>
    </w:rPr>
  </w:style>
  <w:style w:type="character" w:customStyle="1" w:styleId="Heading1Char">
    <w:name w:val="Heading 1 Char"/>
    <w:basedOn w:val="DefaultParagraphFont"/>
    <w:link w:val="Heading1"/>
    <w:rsid w:val="009B37B8"/>
    <w:rPr>
      <w:rFonts w:ascii="Arial" w:hAnsi="Arial"/>
      <w:b/>
      <w:bCs/>
      <w:color w:val="0091A5"/>
      <w:sz w:val="32"/>
      <w:szCs w:val="28"/>
      <w:lang w:val="en-GB" w:eastAsia="en-US" w:bidi="ar-SA"/>
    </w:rPr>
  </w:style>
  <w:style w:type="character" w:customStyle="1" w:styleId="Heading2Char">
    <w:name w:val="Heading 2 Char"/>
    <w:basedOn w:val="DefaultParagraphFont"/>
    <w:link w:val="Heading2"/>
    <w:rsid w:val="009B37B8"/>
    <w:rPr>
      <w:rFonts w:ascii="Arial" w:hAnsi="Arial"/>
      <w:b/>
      <w:bCs/>
      <w:color w:val="0091A5"/>
      <w:sz w:val="24"/>
      <w:szCs w:val="26"/>
      <w:lang w:val="en-GB" w:eastAsia="en-US" w:bidi="ar-SA"/>
    </w:rPr>
  </w:style>
  <w:style w:type="paragraph" w:customStyle="1" w:styleId="Bullets">
    <w:name w:val="Bullets"/>
    <w:basedOn w:val="Normal"/>
    <w:qFormat/>
    <w:rsid w:val="009B37B8"/>
    <w:pPr>
      <w:numPr>
        <w:numId w:val="14"/>
      </w:numPr>
    </w:pPr>
    <w:rPr>
      <w:color w:val="000000"/>
    </w:rPr>
  </w:style>
  <w:style w:type="paragraph" w:styleId="BodyText">
    <w:name w:val="Body Text"/>
    <w:basedOn w:val="Normal"/>
    <w:link w:val="BodyTextChar"/>
    <w:qFormat/>
    <w:rsid w:val="009B37B8"/>
    <w:rPr>
      <w:color w:val="000000"/>
    </w:rPr>
  </w:style>
  <w:style w:type="character" w:customStyle="1" w:styleId="BodyTextChar">
    <w:name w:val="Body Text Char"/>
    <w:basedOn w:val="DefaultParagraphFont"/>
    <w:link w:val="BodyText"/>
    <w:rsid w:val="00FC39DE"/>
    <w:rPr>
      <w:rFonts w:ascii="Arial" w:hAnsi="Arial"/>
      <w:color w:val="000000"/>
      <w:sz w:val="24"/>
      <w:szCs w:val="24"/>
      <w:lang w:eastAsia="en-US"/>
    </w:rPr>
  </w:style>
  <w:style w:type="character" w:customStyle="1" w:styleId="Heading3Char">
    <w:name w:val="Heading 3 Char"/>
    <w:basedOn w:val="DefaultParagraphFont"/>
    <w:link w:val="Heading3"/>
    <w:rsid w:val="009B37B8"/>
    <w:rPr>
      <w:rFonts w:ascii="Arial" w:hAnsi="Arial"/>
      <w:b/>
      <w:bCs/>
      <w:color w:val="3C3C41"/>
      <w:sz w:val="24"/>
      <w:szCs w:val="24"/>
      <w:lang w:val="en-GB" w:eastAsia="en-US" w:bidi="ar-SA"/>
    </w:rPr>
  </w:style>
  <w:style w:type="character" w:customStyle="1" w:styleId="Heading4Char">
    <w:name w:val="Heading 4 Char"/>
    <w:basedOn w:val="DefaultParagraphFont"/>
    <w:link w:val="Heading4"/>
    <w:rsid w:val="009B37B8"/>
    <w:rPr>
      <w:rFonts w:ascii="Arial" w:hAnsi="Arial"/>
      <w:bCs/>
      <w:i/>
      <w:iCs/>
      <w:color w:val="3C3C41"/>
      <w:sz w:val="24"/>
      <w:szCs w:val="24"/>
      <w:lang w:val="en-GB" w:eastAsia="en-US" w:bidi="ar-SA"/>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504C76"/>
    <w:rPr>
      <w:color w:val="2D962D"/>
      <w:u w:val="single"/>
    </w:rPr>
  </w:style>
  <w:style w:type="paragraph" w:customStyle="1" w:styleId="Contents">
    <w:name w:val="Contents"/>
    <w:basedOn w:val="TOC1"/>
    <w:semiHidden/>
    <w:qFormat/>
    <w:rsid w:val="009B37B8"/>
    <w:pPr>
      <w:tabs>
        <w:tab w:val="right" w:leader="dot" w:pos="9642"/>
      </w:tabs>
      <w:spacing w:after="100"/>
    </w:pPr>
    <w:rPr>
      <w:color w:val="0091A5"/>
      <w:sz w:val="32"/>
    </w:rPr>
  </w:style>
  <w:style w:type="paragraph" w:customStyle="1" w:styleId="Default">
    <w:name w:val="Default"/>
    <w:rsid w:val="003A1F75"/>
    <w:pPr>
      <w:autoSpaceDE w:val="0"/>
      <w:autoSpaceDN w:val="0"/>
      <w:adjustRightInd w:val="0"/>
    </w:pPr>
    <w:rPr>
      <w:rFonts w:ascii="Trebuchet MS" w:hAnsi="Trebuchet MS" w:cs="Trebuchet MS"/>
      <w:color w:val="000000"/>
      <w:sz w:val="24"/>
      <w:szCs w:val="24"/>
    </w:rPr>
  </w:style>
  <w:style w:type="paragraph" w:styleId="FootnoteText">
    <w:name w:val="footnote text"/>
    <w:basedOn w:val="Normal"/>
    <w:link w:val="FootnoteTextChar"/>
    <w:semiHidden/>
    <w:rsid w:val="00677E57"/>
    <w:rPr>
      <w:rFonts w:ascii="Times New Roman" w:hAnsi="Times New Roman"/>
      <w:sz w:val="20"/>
      <w:szCs w:val="20"/>
    </w:rPr>
  </w:style>
  <w:style w:type="character" w:customStyle="1" w:styleId="FootnoteTextChar">
    <w:name w:val="Footnote Text Char"/>
    <w:basedOn w:val="DefaultParagraphFont"/>
    <w:link w:val="FootnoteText"/>
    <w:semiHidden/>
    <w:rsid w:val="00677E57"/>
    <w:rPr>
      <w:rFonts w:ascii="Times New Roman" w:hAnsi="Times New Roman"/>
      <w:lang w:eastAsia="en-US"/>
    </w:rPr>
  </w:style>
  <w:style w:type="character" w:styleId="FootnoteReference">
    <w:name w:val="footnote reference"/>
    <w:semiHidden/>
    <w:rsid w:val="00677E57"/>
    <w:rPr>
      <w:vertAlign w:val="superscript"/>
    </w:rPr>
  </w:style>
  <w:style w:type="character" w:styleId="CommentReference">
    <w:name w:val="annotation reference"/>
    <w:semiHidden/>
    <w:rsid w:val="00677E57"/>
    <w:rPr>
      <w:sz w:val="16"/>
      <w:szCs w:val="16"/>
    </w:rPr>
  </w:style>
  <w:style w:type="paragraph" w:styleId="CommentText">
    <w:name w:val="annotation text"/>
    <w:basedOn w:val="Normal"/>
    <w:link w:val="CommentTextChar"/>
    <w:semiHidden/>
    <w:rsid w:val="00677E57"/>
    <w:rPr>
      <w:rFonts w:ascii="Times New Roman" w:hAnsi="Times New Roman"/>
      <w:sz w:val="20"/>
      <w:szCs w:val="20"/>
    </w:rPr>
  </w:style>
  <w:style w:type="character" w:customStyle="1" w:styleId="CommentTextChar">
    <w:name w:val="Comment Text Char"/>
    <w:basedOn w:val="DefaultParagraphFont"/>
    <w:link w:val="CommentText"/>
    <w:semiHidden/>
    <w:rsid w:val="00677E57"/>
    <w:rPr>
      <w:rFonts w:ascii="Times New Roman" w:hAnsi="Times New Roman"/>
      <w:lang w:eastAsia="en-US"/>
    </w:rPr>
  </w:style>
  <w:style w:type="paragraph" w:styleId="ListParagraph">
    <w:name w:val="List Paragraph"/>
    <w:basedOn w:val="Normal"/>
    <w:qFormat/>
    <w:rsid w:val="00677E57"/>
    <w:pPr>
      <w:ind w:left="720"/>
    </w:pPr>
    <w:rPr>
      <w:rFonts w:ascii="Times New Roman" w:hAnsi="Times New Roman"/>
    </w:rPr>
  </w:style>
  <w:style w:type="paragraph" w:styleId="CommentSubject">
    <w:name w:val="annotation subject"/>
    <w:basedOn w:val="CommentText"/>
    <w:next w:val="CommentText"/>
    <w:link w:val="CommentSubjectChar"/>
    <w:semiHidden/>
    <w:unhideWhenUsed/>
    <w:rsid w:val="006754F1"/>
    <w:rPr>
      <w:rFonts w:ascii="Arial" w:hAnsi="Arial"/>
      <w:b/>
      <w:bCs/>
    </w:rPr>
  </w:style>
  <w:style w:type="character" w:customStyle="1" w:styleId="CommentSubjectChar">
    <w:name w:val="Comment Subject Char"/>
    <w:basedOn w:val="CommentTextChar"/>
    <w:link w:val="CommentSubject"/>
    <w:semiHidden/>
    <w:rsid w:val="006754F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halliwell\AppData\Local\Microsoft\Windows\Temporary%20Internet%20Files\Content.MSO\9B13BD5B.htm" TargetMode="External"/></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72" ma:contentTypeDescription="" ma:contentTypeScope="" ma:versionID="e403e2d6c61eaeedb40bd8951ea14a7a">
  <xsd:schema xmlns:xsd="http://www.w3.org/2001/XMLSchema" xmlns:xs="http://www.w3.org/2001/XMLSchema" xmlns:p="http://schemas.microsoft.com/office/2006/metadata/properties" xmlns:ns2="9be56660-2c31-41ef-bc00-23e72f632f2a" targetNamespace="http://schemas.microsoft.com/office/2006/metadata/properties" ma:root="true" ma:fieldsID="e75c88d59d23015f59626da996ecdba5"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REGU-504-716</_dlc_DocId>
    <_dlc_DocIdUrl xmlns="9be56660-2c31-41ef-bc00-23e72f632f2a">
      <Url>https://cyfoethnaturiolcymru.sharepoint.com/teams/Regulatory/Permitting/sla/_layouts/15/DocIdRedir.aspx?ID=REGU-504-716</Url>
      <Description>REGU-504-716</Description>
    </_dlc_DocIdUrl>
  </documentManagement>
</p:properties>
</file>

<file path=customXml/itemProps1.xml><?xml version="1.0" encoding="utf-8"?>
<ds:datastoreItem xmlns:ds="http://schemas.openxmlformats.org/officeDocument/2006/customXml" ds:itemID="{78A6D7B1-2C79-4C27-A62C-4ADC5651FB42}">
  <ds:schemaRefs>
    <ds:schemaRef ds:uri="http://schemas.microsoft.com/sharepoint/v3/contenttype/forms"/>
  </ds:schemaRefs>
</ds:datastoreItem>
</file>

<file path=customXml/itemProps2.xml><?xml version="1.0" encoding="utf-8"?>
<ds:datastoreItem xmlns:ds="http://schemas.openxmlformats.org/officeDocument/2006/customXml" ds:itemID="{8C6591A3-858C-4F5C-BBDC-226E914D3BB0}">
  <ds:schemaRefs>
    <ds:schemaRef ds:uri="http://schemas.microsoft.com/sharepoint/events"/>
  </ds:schemaRefs>
</ds:datastoreItem>
</file>

<file path=customXml/itemProps3.xml><?xml version="1.0" encoding="utf-8"?>
<ds:datastoreItem xmlns:ds="http://schemas.openxmlformats.org/officeDocument/2006/customXml" ds:itemID="{CAE35196-F62A-4525-A5E6-7FA6E7205E9A}">
  <ds:schemaRefs>
    <ds:schemaRef ds:uri="Microsoft.SharePoint.Taxonomy.ContentTypeSync"/>
  </ds:schemaRefs>
</ds:datastoreItem>
</file>

<file path=customXml/itemProps4.xml><?xml version="1.0" encoding="utf-8"?>
<ds:datastoreItem xmlns:ds="http://schemas.openxmlformats.org/officeDocument/2006/customXml" ds:itemID="{470C1265-6D28-4B72-AC24-ABD4C5C82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0D659D-9DCB-4446-A6ED-F83E23461EBD}">
  <ds:schemaRefs>
    <ds:schemaRef ds:uri="http://schemas.microsoft.com/office/2006/metadata/properties"/>
    <ds:schemaRef ds:uri="http://schemas.microsoft.com/office/infopath/2007/PartnerControls"/>
    <ds:schemaRef ds:uri="9be56660-2c31-41ef-bc00-23e72f632f2a"/>
  </ds:schemaRefs>
</ds:datastoreItem>
</file>

<file path=docProps/app.xml><?xml version="1.0" encoding="utf-8"?>
<Properties xmlns="http://schemas.openxmlformats.org/officeDocument/2006/extended-properties" xmlns:vt="http://schemas.openxmlformats.org/officeDocument/2006/docPropsVTypes">
  <Template>9B13BD5B</Template>
  <TotalTime>615</TotalTime>
  <Pages>9</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Tucker, Chris</dc:creator>
  <cp:lastModifiedBy>Bethan Parry</cp:lastModifiedBy>
  <cp:revision>31</cp:revision>
  <cp:lastPrinted>2013-10-01T08:52:00Z</cp:lastPrinted>
  <dcterms:created xsi:type="dcterms:W3CDTF">2015-11-05T16:45:00Z</dcterms:created>
  <dcterms:modified xsi:type="dcterms:W3CDTF">2017-11-09T10:49:00Z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d6f97cfa-b560-41de-9e4c-1915450c12a4</vt:lpwstr>
  </property>
  <property fmtid="{D5CDD505-2E9C-101B-9397-08002B2CF9AE}" pid="4" name="SharedWithUsers">
    <vt:lpwstr>670;#Matthews, Jean;#1419;#Howe, Liz;#186;#Ellis, Matthew;#415;#Roberts, Carys;#113;#Hughes, Iwan G;#140;#Garner, Jane</vt:lpwstr>
  </property>
</Properties>
</file>